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77028E34" w:rsidR="00F04C42" w:rsidRPr="00AC6352" w:rsidRDefault="00F04C42" w:rsidP="00E25422">
      <w:pPr>
        <w:rPr>
          <w:rFonts w:hint="eastAsia"/>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22-bis</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023F63">
        <w:rPr>
          <w:rFonts w:hint="eastAsia"/>
          <w:b/>
          <w:bCs/>
          <w:lang w:eastAsia="ko-KR"/>
        </w:rPr>
        <w:t>5</w:t>
      </w:r>
      <w:r w:rsidR="003E3C22">
        <w:rPr>
          <w:rFonts w:hint="eastAsia"/>
          <w:b/>
          <w:bCs/>
          <w:lang w:eastAsia="ko-KR"/>
        </w:rPr>
        <w:t>07184</w:t>
      </w:r>
    </w:p>
    <w:p w14:paraId="37C6959E" w14:textId="723B292A" w:rsidR="00F04C42" w:rsidRPr="00AC6352" w:rsidRDefault="00DA142F" w:rsidP="00E25422">
      <w:pPr>
        <w:rPr>
          <w:b/>
          <w:lang w:eastAsia="ko-KR"/>
        </w:rPr>
      </w:pPr>
      <w:r>
        <w:rPr>
          <w:rFonts w:hint="eastAsia"/>
          <w:b/>
          <w:bCs/>
          <w:lang w:eastAsia="ko-KR"/>
        </w:rPr>
        <w:t>Prague</w:t>
      </w:r>
      <w:r w:rsidR="00F56199" w:rsidRPr="00A66AE6">
        <w:rPr>
          <w:b/>
          <w:bCs/>
        </w:rPr>
        <w:t xml:space="preserve">, </w:t>
      </w:r>
      <w:r>
        <w:rPr>
          <w:rFonts w:hint="eastAsia"/>
          <w:b/>
          <w:bCs/>
          <w:lang w:eastAsia="ko-KR"/>
        </w:rPr>
        <w:t>Czech Republic</w:t>
      </w:r>
      <w:r w:rsidR="00F56199" w:rsidRPr="00A66AE6">
        <w:rPr>
          <w:b/>
          <w:bCs/>
        </w:rPr>
        <w:t xml:space="preserve">, </w:t>
      </w:r>
      <w:r>
        <w:rPr>
          <w:rFonts w:hint="eastAsia"/>
          <w:b/>
          <w:bCs/>
          <w:lang w:eastAsia="ko-KR"/>
        </w:rPr>
        <w:t>Oct.</w:t>
      </w:r>
      <w:r w:rsidR="00F56199" w:rsidRPr="00A66AE6">
        <w:rPr>
          <w:b/>
          <w:bCs/>
        </w:rPr>
        <w:t xml:space="preserve"> </w:t>
      </w:r>
      <w:r>
        <w:rPr>
          <w:rFonts w:hint="eastAsia"/>
          <w:b/>
          <w:bCs/>
          <w:lang w:eastAsia="ko-KR"/>
        </w:rPr>
        <w:t>13</w:t>
      </w:r>
      <w:r w:rsidR="00F56199" w:rsidRPr="00BC155E">
        <w:rPr>
          <w:b/>
          <w:bCs/>
          <w:vertAlign w:val="superscript"/>
        </w:rPr>
        <w:t>th</w:t>
      </w:r>
      <w:r w:rsidR="00F56199">
        <w:rPr>
          <w:b/>
          <w:bCs/>
        </w:rPr>
        <w:t xml:space="preserve"> </w:t>
      </w:r>
      <w:r w:rsidR="00F56199" w:rsidRPr="00A66AE6">
        <w:rPr>
          <w:b/>
          <w:bCs/>
        </w:rPr>
        <w:t xml:space="preserve">– </w:t>
      </w:r>
      <w:r>
        <w:rPr>
          <w:rFonts w:hint="eastAsia"/>
          <w:b/>
          <w:bCs/>
          <w:lang w:eastAsia="ko-KR"/>
        </w:rPr>
        <w:t>Oct.</w:t>
      </w:r>
      <w:r w:rsidR="00F56199" w:rsidRPr="00A66AE6">
        <w:rPr>
          <w:b/>
          <w:bCs/>
        </w:rPr>
        <w:t xml:space="preserve"> </w:t>
      </w:r>
      <w:r>
        <w:rPr>
          <w:rFonts w:hint="eastAsia"/>
          <w:b/>
          <w:bCs/>
          <w:lang w:eastAsia="ko-KR"/>
        </w:rPr>
        <w:t>17</w:t>
      </w:r>
      <w:r w:rsidR="00F56199" w:rsidRPr="00BC155E">
        <w:rPr>
          <w:b/>
          <w:bCs/>
          <w:vertAlign w:val="superscript"/>
        </w:rPr>
        <w:t>th</w:t>
      </w:r>
      <w:r w:rsidR="00F56199" w:rsidRPr="00A66AE6">
        <w:rPr>
          <w:b/>
          <w:bCs/>
        </w:rPr>
        <w:t>, 202</w:t>
      </w:r>
      <w:r>
        <w:rPr>
          <w:rFonts w:hint="eastAsia"/>
          <w:b/>
          <w:bCs/>
          <w:lang w:eastAsia="ko-KR"/>
        </w:rPr>
        <w:t>5</w:t>
      </w:r>
    </w:p>
    <w:bookmarkEnd w:id="0"/>
    <w:p w14:paraId="5866ADC8" w14:textId="77777777" w:rsidR="00F04C42" w:rsidRPr="00216176" w:rsidRDefault="00F04C42" w:rsidP="00E25422">
      <w:pPr>
        <w:rPr>
          <w:lang w:val="en-US"/>
        </w:rPr>
      </w:pPr>
    </w:p>
    <w:p w14:paraId="392574CB" w14:textId="6F84307E" w:rsidR="00841851" w:rsidRPr="00841851" w:rsidRDefault="00841851" w:rsidP="00E25422">
      <w:pPr>
        <w:rPr>
          <w:lang w:eastAsia="ja-JP"/>
        </w:rPr>
      </w:pPr>
      <w:r w:rsidRPr="00AC6352">
        <w:rPr>
          <w:b/>
        </w:rPr>
        <w:t>Agenda item:</w:t>
      </w:r>
      <w:r w:rsidRPr="00841851">
        <w:tab/>
      </w:r>
      <w:r w:rsidR="00BD7C71">
        <w:tab/>
      </w:r>
      <w:r w:rsidR="008E5120">
        <w:rPr>
          <w:rFonts w:hint="eastAsia"/>
          <w:lang w:eastAsia="ko-KR"/>
        </w:rPr>
        <w:t>10</w:t>
      </w:r>
      <w:r>
        <w:t>.1.</w:t>
      </w:r>
      <w:r w:rsidR="008E5120">
        <w:rPr>
          <w:rFonts w:hint="eastAsia"/>
          <w:lang w:eastAsia="ko-KR"/>
        </w:rPr>
        <w:t>1</w:t>
      </w:r>
      <w:r>
        <w:t>.2</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9E0DDEC"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8E5120">
        <w:rPr>
          <w:rFonts w:hint="eastAsia"/>
          <w:lang w:eastAsia="ko-KR"/>
        </w:rPr>
        <w:t>Discussion on other aspects of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14BFEACD" w14:textId="208F1C36" w:rsidR="00436E8E" w:rsidRDefault="008E5120" w:rsidP="00436E8E">
      <w:pPr>
        <w:pStyle w:val="3GPPText"/>
        <w:rPr>
          <w:lang w:eastAsia="ko-KR"/>
        </w:rPr>
      </w:pPr>
      <w:r w:rsidRPr="008E5120">
        <w:rPr>
          <w:lang w:eastAsia="ko-KR"/>
        </w:rPr>
        <w:t>RAN#108 [1] approved the Rel-20 WID on AI/ML for NR air-interface enhancements, with the following objectives under RAN1 responsibility:</w:t>
      </w:r>
    </w:p>
    <w:tbl>
      <w:tblPr>
        <w:tblStyle w:val="ac"/>
        <w:tblW w:w="0" w:type="auto"/>
        <w:tblLook w:val="04A0" w:firstRow="1" w:lastRow="0" w:firstColumn="1" w:lastColumn="0" w:noHBand="0" w:noVBand="1"/>
      </w:tblPr>
      <w:tblGrid>
        <w:gridCol w:w="9305"/>
      </w:tblGrid>
      <w:tr w:rsidR="008E5120" w14:paraId="276D0273" w14:textId="77777777" w:rsidTr="00AE40B9">
        <w:tc>
          <w:tcPr>
            <w:tcW w:w="9305" w:type="dxa"/>
          </w:tcPr>
          <w:p w14:paraId="66C8C871" w14:textId="77777777" w:rsidR="008E5120" w:rsidRPr="00AD55CC" w:rsidRDefault="008E5120" w:rsidP="00AE40B9">
            <w:pPr>
              <w:spacing w:after="0"/>
              <w:rPr>
                <w:bCs/>
                <w:sz w:val="20"/>
              </w:rPr>
            </w:pPr>
            <w:r w:rsidRPr="00AD55CC">
              <w:rPr>
                <w:b/>
                <w:color w:val="0000FF"/>
                <w:sz w:val="20"/>
              </w:rPr>
              <w:t>CSI feedback enhancement</w:t>
            </w:r>
            <w:r w:rsidRPr="00AD55CC">
              <w:rPr>
                <w:bCs/>
                <w:sz w:val="20"/>
              </w:rPr>
              <w:t>, encompassing (two-sided model) [RAN1, RAN2]:</w:t>
            </w:r>
          </w:p>
          <w:p w14:paraId="3FBE8B57" w14:textId="77777777" w:rsidR="008E5120" w:rsidRPr="008E5120" w:rsidRDefault="008E5120" w:rsidP="008E5120">
            <w:pPr>
              <w:pStyle w:val="a6"/>
              <w:widowControl w:val="0"/>
              <w:numPr>
                <w:ilvl w:val="0"/>
                <w:numId w:val="25"/>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 xml:space="preserve">CSI spatial/frequency compression without temporal aspects (“Case 0”), </w:t>
            </w:r>
          </w:p>
          <w:p w14:paraId="0BF45EDA" w14:textId="77777777" w:rsidR="008E5120" w:rsidRPr="008E5120" w:rsidRDefault="008E5120" w:rsidP="008E5120">
            <w:pPr>
              <w:pStyle w:val="a6"/>
              <w:widowControl w:val="0"/>
              <w:numPr>
                <w:ilvl w:val="0"/>
                <w:numId w:val="25"/>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Specify necessary signalling/mechanism(s) as per the identified potential specification impacts in FS_NR_AIML_Air , including:</w:t>
            </w:r>
          </w:p>
          <w:p w14:paraId="38E7874B" w14:textId="77777777" w:rsidR="008E5120" w:rsidRPr="008E5120"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Model pairing procedure including ID and applicability reporting</w:t>
            </w:r>
          </w:p>
          <w:p w14:paraId="253E27A2" w14:textId="77777777" w:rsidR="008E5120" w:rsidRPr="008E5120"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C832E18" w14:textId="77777777" w:rsidR="008E5120" w:rsidRPr="008E5120"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NW and UE side data collection for training,</w:t>
            </w:r>
          </w:p>
          <w:p w14:paraId="2F8C2A0F" w14:textId="77777777" w:rsidR="008E5120" w:rsidRPr="008E5120" w:rsidRDefault="008E5120" w:rsidP="008E5120">
            <w:pPr>
              <w:pStyle w:val="a6"/>
              <w:widowControl w:val="0"/>
              <w:numPr>
                <w:ilvl w:val="2"/>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Target CSI format</w:t>
            </w:r>
          </w:p>
          <w:p w14:paraId="2F364509" w14:textId="77777777" w:rsidR="008E5120" w:rsidRPr="008E5120" w:rsidRDefault="008E5120" w:rsidP="008E5120">
            <w:pPr>
              <w:pStyle w:val="a6"/>
              <w:widowControl w:val="0"/>
              <w:numPr>
                <w:ilvl w:val="2"/>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Note The framework defined in BM and CSI prediction use cases could be reused</w:t>
            </w:r>
          </w:p>
          <w:p w14:paraId="50033DF7" w14:textId="77777777" w:rsidR="008E5120" w:rsidRPr="00AD55CC"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szCs w:val="20"/>
              </w:rPr>
            </w:pPr>
            <w:r w:rsidRPr="008E5120">
              <w:rPr>
                <w:bCs/>
                <w:szCs w:val="20"/>
                <w:lang w:val="en-US"/>
              </w:rPr>
              <w:t>Specify performance monitoring</w:t>
            </w:r>
            <w:r w:rsidRPr="00E77223">
              <w:rPr>
                <w:bCs/>
                <w:szCs w:val="20"/>
                <w:lang w:val="en-US"/>
              </w:rPr>
              <w:t xml:space="preserve"> </w:t>
            </w:r>
          </w:p>
        </w:tc>
      </w:tr>
    </w:tbl>
    <w:p w14:paraId="4A8322BB" w14:textId="77777777" w:rsidR="008E5120" w:rsidRDefault="008E5120" w:rsidP="00436E8E">
      <w:pPr>
        <w:pStyle w:val="3GPPText"/>
        <w:rPr>
          <w:lang w:eastAsia="ko-KR"/>
        </w:rPr>
      </w:pPr>
    </w:p>
    <w:p w14:paraId="4D658A92" w14:textId="296A6D38" w:rsidR="00CC5AD7" w:rsidRDefault="008E5120" w:rsidP="00436E8E">
      <w:pPr>
        <w:pStyle w:val="3GPPText"/>
      </w:pPr>
      <w:r w:rsidRPr="008E5120">
        <w:t>In this contribution, we discuss considerations for training data collection, specifically addressing target CSI format and performance monitoring.</w:t>
      </w:r>
    </w:p>
    <w:p w14:paraId="72ECBF94" w14:textId="77777777" w:rsidR="00CC5AD7" w:rsidRDefault="00CC5AD7">
      <w:pPr>
        <w:spacing w:after="160" w:line="259" w:lineRule="auto"/>
        <w:jc w:val="left"/>
      </w:pPr>
      <w:r>
        <w:br w:type="page"/>
      </w:r>
    </w:p>
    <w:p w14:paraId="50C383C0" w14:textId="3C475FFF" w:rsidR="00F81843" w:rsidRDefault="00CC5AD7" w:rsidP="00BC24FC">
      <w:pPr>
        <w:pStyle w:val="1"/>
      </w:pPr>
      <w:r>
        <w:rPr>
          <w:rFonts w:hint="eastAsia"/>
          <w:lang w:eastAsia="ko-KR"/>
        </w:rPr>
        <w:lastRenderedPageBreak/>
        <w:t>NW-side data collection aspects</w:t>
      </w:r>
    </w:p>
    <w:p w14:paraId="09F128B1" w14:textId="5195D5BF" w:rsidR="00CC5AD7" w:rsidRDefault="001E66AF" w:rsidP="001E66AF">
      <w:r>
        <w:t xml:space="preserve">In last meeting, </w:t>
      </w:r>
      <w:r w:rsidR="00CC5AD7" w:rsidRPr="00CC5AD7">
        <w:t>discussions on NW-side data collection led to agreements on the study scope for quantizing Target CSI. The focus is on evaluating overhead, quantization loss/performance, and implementation complexity. The agreements were made as follows:</w:t>
      </w:r>
    </w:p>
    <w:p w14:paraId="2D1829AD" w14:textId="79A2313C" w:rsidR="00923C8C" w:rsidRDefault="00402F96" w:rsidP="001E66AF">
      <w:pPr>
        <w:rPr>
          <w:rFonts w:eastAsia="SimSun"/>
          <w:lang w:eastAsia="zh-CN"/>
        </w:rPr>
      </w:pPr>
      <w:r>
        <w:rPr>
          <w:noProof/>
        </w:rPr>
        <mc:AlternateContent>
          <mc:Choice Requires="wps">
            <w:drawing>
              <wp:inline distT="0" distB="0" distL="0" distR="0" wp14:anchorId="552D1FD4" wp14:editId="4B82B5DE">
                <wp:extent cx="5925820" cy="3886200"/>
                <wp:effectExtent l="0" t="0" r="17780" b="19050"/>
                <wp:docPr id="9148726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820" cy="3886200"/>
                        </a:xfrm>
                        <a:prstGeom prst="rect">
                          <a:avLst/>
                        </a:prstGeom>
                        <a:solidFill>
                          <a:srgbClr val="FFFFFF"/>
                        </a:solidFill>
                        <a:ln w="9525">
                          <a:solidFill>
                            <a:srgbClr val="000000"/>
                          </a:solidFill>
                          <a:miter lim="800000"/>
                          <a:headEnd/>
                          <a:tailEnd/>
                        </a:ln>
                      </wps:spPr>
                      <wps:txbx>
                        <w:txbxContent>
                          <w:p w14:paraId="0E58A0BF" w14:textId="77777777" w:rsidR="00CC5AD7" w:rsidRPr="00AC7181" w:rsidRDefault="00CC5AD7" w:rsidP="00CC5AD7">
                            <w:pPr>
                              <w:pStyle w:val="3GPPNormalText"/>
                            </w:pPr>
                            <w:r w:rsidRPr="00EC3592">
                              <w:rPr>
                                <w:bCs/>
                                <w:highlight w:val="green"/>
                              </w:rPr>
                              <w:t>Agreement</w:t>
                            </w:r>
                            <w:r w:rsidRPr="00EC3592">
                              <w:rPr>
                                <w:highlight w:val="green"/>
                              </w:rPr>
                              <w:t>:</w:t>
                            </w:r>
                            <w:r w:rsidRPr="00AC7181">
                              <w:t xml:space="preserve"> </w:t>
                            </w:r>
                          </w:p>
                          <w:p w14:paraId="791B8AC3" w14:textId="77777777" w:rsidR="00CC5AD7" w:rsidRPr="00B440AC" w:rsidRDefault="00CC5AD7" w:rsidP="00CC5AD7">
                            <w:pPr>
                              <w:spacing w:before="120"/>
                              <w:rPr>
                                <w:bCs/>
                                <w:szCs w:val="20"/>
                                <w:lang w:eastAsia="zh-CN"/>
                              </w:rPr>
                            </w:pPr>
                            <w:r w:rsidRPr="00B440AC">
                              <w:rPr>
                                <w:bCs/>
                                <w:szCs w:val="20"/>
                                <w:lang w:eastAsia="zh-CN"/>
                              </w:rPr>
                              <w:t>For NW side data collection, study the solution for quantizing Target CSI, from the aspects of overhead, quantization loss/performance, and complexity. E.g.,:</w:t>
                            </w:r>
                          </w:p>
                          <w:p w14:paraId="30A750B4"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Option 0: Reusing legacy e-Type II codebook</w:t>
                            </w:r>
                          </w:p>
                          <w:p w14:paraId="1DCFD898"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 xml:space="preserve">Option 1: </w:t>
                            </w:r>
                            <w:r w:rsidRPr="00B440AC">
                              <w:rPr>
                                <w:rFonts w:hint="eastAsia"/>
                                <w:bCs/>
                                <w:szCs w:val="20"/>
                                <w:lang w:eastAsia="zh-CN"/>
                              </w:rPr>
                              <w:t>S</w:t>
                            </w:r>
                            <w:r w:rsidRPr="00B440AC">
                              <w:rPr>
                                <w:bCs/>
                                <w:szCs w:val="20"/>
                                <w:lang w:eastAsia="zh-CN"/>
                              </w:rPr>
                              <w:t xml:space="preserve">calar quantization to the Target CSI. FFS number of bits for real/imaginary, whether coefficients for quantization are obtained from transformation of Target CSI. </w:t>
                            </w:r>
                          </w:p>
                          <w:p w14:paraId="49B4F278"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3DC6C8B9"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Option 3: Enhanced method for improved overhead saving, e.g., reporting the dominant eigenvalues/eigenvectors of per layer precoding matrix.</w:t>
                            </w:r>
                          </w:p>
                          <w:p w14:paraId="0E0F46F7"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rFonts w:hint="eastAsia"/>
                                <w:bCs/>
                                <w:szCs w:val="20"/>
                                <w:lang w:eastAsia="zh-CN"/>
                              </w:rPr>
                              <w:t>O</w:t>
                            </w:r>
                            <w:r w:rsidRPr="00B440AC">
                              <w:rPr>
                                <w:bCs/>
                                <w:szCs w:val="20"/>
                                <w:lang w:eastAsia="zh-CN"/>
                              </w:rPr>
                              <w:t xml:space="preserve">ption 4: eType II like codebook with new parameter values (e.g. larger </w:t>
                            </w:r>
                            <w:r w:rsidRPr="00B440AC">
                              <w:rPr>
                                <w:bCs/>
                                <w:i/>
                                <w:szCs w:val="20"/>
                                <w:lang w:eastAsia="zh-CN"/>
                              </w:rPr>
                              <w:t>L,</w:t>
                            </w:r>
                            <w:r w:rsidRPr="00B440AC">
                              <w:rPr>
                                <w:bCs/>
                                <w:szCs w:val="20"/>
                                <w:lang w:eastAsia="zh-CN"/>
                              </w:rPr>
                              <w:t xml:space="preserve"> </w:t>
                            </w:r>
                            <w:r w:rsidRPr="00B440AC">
                              <w:rPr>
                                <w:bCs/>
                                <w:i/>
                                <w:szCs w:val="20"/>
                                <w:lang w:eastAsia="zh-CN"/>
                              </w:rPr>
                              <w:t>p</w:t>
                            </w:r>
                            <w:r w:rsidRPr="00B440AC">
                              <w:rPr>
                                <w:bCs/>
                                <w:i/>
                                <w:szCs w:val="20"/>
                                <w:vertAlign w:val="subscript"/>
                                <w:lang w:eastAsia="zh-CN"/>
                              </w:rPr>
                              <w:t>v</w:t>
                            </w:r>
                            <w:r w:rsidRPr="00B440AC">
                              <w:rPr>
                                <w:bCs/>
                                <w:szCs w:val="20"/>
                                <w:lang w:eastAsia="zh-CN"/>
                              </w:rPr>
                              <w:t>,</w:t>
                            </w:r>
                            <w:r w:rsidRPr="00B440AC">
                              <w:rPr>
                                <w:rFonts w:eastAsia="Times New Roman"/>
                                <w:bCs/>
                                <w:i/>
                                <w:szCs w:val="20"/>
                                <w:lang w:eastAsia="zh-CN"/>
                              </w:rPr>
                              <w:t xml:space="preserve"> </w:t>
                            </w:r>
                            <w:r w:rsidRPr="00B440AC">
                              <w:rPr>
                                <w:bCs/>
                                <w:i/>
                                <w:szCs w:val="20"/>
                                <w:lang w:eastAsia="zh-CN"/>
                              </w:rPr>
                              <w:t>beta, amplitude, phase</w:t>
                            </w:r>
                            <w:r w:rsidRPr="00B440AC">
                              <w:rPr>
                                <w:bCs/>
                                <w:szCs w:val="20"/>
                                <w:lang w:eastAsia="zh-CN"/>
                              </w:rPr>
                              <w:t xml:space="preserve">) </w:t>
                            </w:r>
                          </w:p>
                          <w:p w14:paraId="7B221877"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rFonts w:hint="eastAsia"/>
                                <w:bCs/>
                                <w:szCs w:val="20"/>
                                <w:lang w:eastAsia="zh-CN"/>
                              </w:rPr>
                              <w:t>N</w:t>
                            </w:r>
                            <w:r w:rsidRPr="00B440AC">
                              <w:rPr>
                                <w:bCs/>
                                <w:szCs w:val="20"/>
                                <w:lang w:eastAsia="zh-CN"/>
                              </w:rPr>
                              <w:t>ote: the quantizaton format should consider the maximum payload size per reporting (e.g., 9KBytes) of the current higher layer signaling.</w:t>
                            </w:r>
                          </w:p>
                          <w:p w14:paraId="661189E9"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Note: At least take precoding matrix as Target CSI type. FFS channel matrix.</w:t>
                            </w:r>
                          </w:p>
                          <w:p w14:paraId="49E49313"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 xml:space="preserve">FFS: </w:t>
                            </w:r>
                            <w:r w:rsidRPr="00B440AC">
                              <w:rPr>
                                <w:rFonts w:hint="eastAsia"/>
                                <w:bCs/>
                                <w:szCs w:val="20"/>
                                <w:lang w:eastAsia="zh-CN"/>
                              </w:rPr>
                              <w:t>E</w:t>
                            </w:r>
                            <w:r w:rsidRPr="00B440AC">
                              <w:rPr>
                                <w:bCs/>
                                <w:szCs w:val="20"/>
                                <w:lang w:eastAsia="zh-CN"/>
                              </w:rPr>
                              <w:t>VM, metric, benchmark (e.g., FP32, eT2 with PC6/8), by reusing R18 study EVM as baseline.</w:t>
                            </w:r>
                          </w:p>
                          <w:p w14:paraId="1647C9F8" w14:textId="77777777" w:rsidR="001E66AF" w:rsidRPr="00CC5AD7" w:rsidRDefault="001E66AF" w:rsidP="001E66AF"/>
                        </w:txbxContent>
                      </wps:txbx>
                      <wps:bodyPr rot="0" vert="horz" wrap="square" lIns="91440" tIns="45720" rIns="91440" bIns="45720" anchor="t" anchorCtr="0">
                        <a:noAutofit/>
                      </wps:bodyPr>
                    </wps:wsp>
                  </a:graphicData>
                </a:graphic>
              </wp:inline>
            </w:drawing>
          </mc:Choice>
          <mc:Fallback>
            <w:pict>
              <v:shapetype w14:anchorId="552D1FD4" id="_x0000_t202" coordsize="21600,21600" o:spt="202" path="m,l,21600r21600,l21600,xe">
                <v:stroke joinstyle="miter"/>
                <v:path gradientshapeok="t" o:connecttype="rect"/>
              </v:shapetype>
              <v:shape id="Text Box 2" o:spid="_x0000_s1026" type="#_x0000_t202" style="width:466.6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">
                <v:textbox>
                  <w:txbxContent>
                    <w:p w14:paraId="0E58A0BF" w14:textId="77777777" w:rsidR="00CC5AD7" w:rsidRPr="00AC7181" w:rsidRDefault="00CC5AD7" w:rsidP="00CC5AD7">
                      <w:pPr>
                        <w:pStyle w:val="3GPPNormalText"/>
                      </w:pPr>
                      <w:r w:rsidRPr="00EC3592">
                        <w:rPr>
                          <w:bCs/>
                          <w:highlight w:val="green"/>
                        </w:rPr>
                        <w:t>Agreement</w:t>
                      </w:r>
                      <w:r w:rsidRPr="00EC3592">
                        <w:rPr>
                          <w:highlight w:val="green"/>
                        </w:rPr>
                        <w:t>:</w:t>
                      </w:r>
                      <w:r w:rsidRPr="00AC7181">
                        <w:t xml:space="preserve"> </w:t>
                      </w:r>
                    </w:p>
                    <w:p w14:paraId="791B8AC3" w14:textId="77777777" w:rsidR="00CC5AD7" w:rsidRPr="00B440AC" w:rsidRDefault="00CC5AD7" w:rsidP="00CC5AD7">
                      <w:pPr>
                        <w:spacing w:before="120"/>
                        <w:rPr>
                          <w:bCs/>
                          <w:szCs w:val="20"/>
                          <w:lang w:eastAsia="zh-CN"/>
                        </w:rPr>
                      </w:pPr>
                      <w:r w:rsidRPr="00B440AC">
                        <w:rPr>
                          <w:bCs/>
                          <w:szCs w:val="20"/>
                          <w:lang w:eastAsia="zh-CN"/>
                        </w:rPr>
                        <w:t>For NW side data collection, study the solution for quantizing Target CSI, from the aspects of overhead, quantization loss/performance, and complexity. E.g.,:</w:t>
                      </w:r>
                    </w:p>
                    <w:p w14:paraId="30A750B4"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Option 0: Reusing legacy e-Type II codebook</w:t>
                      </w:r>
                    </w:p>
                    <w:p w14:paraId="1DCFD898"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 xml:space="preserve">Option 1: </w:t>
                      </w:r>
                      <w:r w:rsidRPr="00B440AC">
                        <w:rPr>
                          <w:rFonts w:hint="eastAsia"/>
                          <w:bCs/>
                          <w:szCs w:val="20"/>
                          <w:lang w:eastAsia="zh-CN"/>
                        </w:rPr>
                        <w:t>S</w:t>
                      </w:r>
                      <w:r w:rsidRPr="00B440AC">
                        <w:rPr>
                          <w:bCs/>
                          <w:szCs w:val="20"/>
                          <w:lang w:eastAsia="zh-CN"/>
                        </w:rPr>
                        <w:t xml:space="preserve">calar quantization to the Target CSI. FFS number of bits for real/imaginary, whether coefficients for quantization are obtained from transformation of Target CSI. </w:t>
                      </w:r>
                    </w:p>
                    <w:p w14:paraId="49B4F278"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3DC6C8B9"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Option 3: Enhanced method for improved overhead saving, e.g., reporting the dominant eigenvalues/eigenvectors of per layer precoding matrix.</w:t>
                      </w:r>
                    </w:p>
                    <w:p w14:paraId="0E0F46F7"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rFonts w:hint="eastAsia"/>
                          <w:bCs/>
                          <w:szCs w:val="20"/>
                          <w:lang w:eastAsia="zh-CN"/>
                        </w:rPr>
                        <w:t>O</w:t>
                      </w:r>
                      <w:r w:rsidRPr="00B440AC">
                        <w:rPr>
                          <w:bCs/>
                          <w:szCs w:val="20"/>
                          <w:lang w:eastAsia="zh-CN"/>
                        </w:rPr>
                        <w:t xml:space="preserve">ption 4: eType II like codebook with new parameter values (e.g. larger </w:t>
                      </w:r>
                      <w:r w:rsidRPr="00B440AC">
                        <w:rPr>
                          <w:bCs/>
                          <w:i/>
                          <w:szCs w:val="20"/>
                          <w:lang w:eastAsia="zh-CN"/>
                        </w:rPr>
                        <w:t>L,</w:t>
                      </w:r>
                      <w:r w:rsidRPr="00B440AC">
                        <w:rPr>
                          <w:bCs/>
                          <w:szCs w:val="20"/>
                          <w:lang w:eastAsia="zh-CN"/>
                        </w:rPr>
                        <w:t xml:space="preserve"> </w:t>
                      </w:r>
                      <w:r w:rsidRPr="00B440AC">
                        <w:rPr>
                          <w:bCs/>
                          <w:i/>
                          <w:szCs w:val="20"/>
                          <w:lang w:eastAsia="zh-CN"/>
                        </w:rPr>
                        <w:t>p</w:t>
                      </w:r>
                      <w:r w:rsidRPr="00B440AC">
                        <w:rPr>
                          <w:bCs/>
                          <w:i/>
                          <w:szCs w:val="20"/>
                          <w:vertAlign w:val="subscript"/>
                          <w:lang w:eastAsia="zh-CN"/>
                        </w:rPr>
                        <w:t>v</w:t>
                      </w:r>
                      <w:r w:rsidRPr="00B440AC">
                        <w:rPr>
                          <w:bCs/>
                          <w:szCs w:val="20"/>
                          <w:lang w:eastAsia="zh-CN"/>
                        </w:rPr>
                        <w:t>,</w:t>
                      </w:r>
                      <w:r w:rsidRPr="00B440AC">
                        <w:rPr>
                          <w:rFonts w:eastAsia="Times New Roman"/>
                          <w:bCs/>
                          <w:i/>
                          <w:szCs w:val="20"/>
                          <w:lang w:eastAsia="zh-CN"/>
                        </w:rPr>
                        <w:t xml:space="preserve"> </w:t>
                      </w:r>
                      <w:r w:rsidRPr="00B440AC">
                        <w:rPr>
                          <w:bCs/>
                          <w:i/>
                          <w:szCs w:val="20"/>
                          <w:lang w:eastAsia="zh-CN"/>
                        </w:rPr>
                        <w:t>beta, amplitude, phase</w:t>
                      </w:r>
                      <w:r w:rsidRPr="00B440AC">
                        <w:rPr>
                          <w:bCs/>
                          <w:szCs w:val="20"/>
                          <w:lang w:eastAsia="zh-CN"/>
                        </w:rPr>
                        <w:t xml:space="preserve">) </w:t>
                      </w:r>
                    </w:p>
                    <w:p w14:paraId="7B221877"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rFonts w:hint="eastAsia"/>
                          <w:bCs/>
                          <w:szCs w:val="20"/>
                          <w:lang w:eastAsia="zh-CN"/>
                        </w:rPr>
                        <w:t>N</w:t>
                      </w:r>
                      <w:r w:rsidRPr="00B440AC">
                        <w:rPr>
                          <w:bCs/>
                          <w:szCs w:val="20"/>
                          <w:lang w:eastAsia="zh-CN"/>
                        </w:rPr>
                        <w:t>ote: the quantizaton format should consider the maximum payload size per reporting (e.g., 9KBytes) of the current higher layer signaling.</w:t>
                      </w:r>
                    </w:p>
                    <w:p w14:paraId="661189E9"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Note: At least take precoding matrix as Target CSI type. FFS channel matrix.</w:t>
                      </w:r>
                    </w:p>
                    <w:p w14:paraId="49E49313" w14:textId="77777777" w:rsidR="00CC5AD7" w:rsidRPr="00B440AC" w:rsidRDefault="00CC5AD7" w:rsidP="00CC5AD7">
                      <w:pPr>
                        <w:pStyle w:val="a6"/>
                        <w:numPr>
                          <w:ilvl w:val="0"/>
                          <w:numId w:val="26"/>
                        </w:numPr>
                        <w:suppressAutoHyphens/>
                        <w:snapToGrid w:val="0"/>
                        <w:spacing w:after="120"/>
                        <w:contextualSpacing w:val="0"/>
                        <w:rPr>
                          <w:bCs/>
                          <w:szCs w:val="20"/>
                          <w:lang w:eastAsia="zh-CN"/>
                        </w:rPr>
                      </w:pPr>
                      <w:r w:rsidRPr="00B440AC">
                        <w:rPr>
                          <w:bCs/>
                          <w:szCs w:val="20"/>
                          <w:lang w:eastAsia="zh-CN"/>
                        </w:rPr>
                        <w:t xml:space="preserve">FFS: </w:t>
                      </w:r>
                      <w:r w:rsidRPr="00B440AC">
                        <w:rPr>
                          <w:rFonts w:hint="eastAsia"/>
                          <w:bCs/>
                          <w:szCs w:val="20"/>
                          <w:lang w:eastAsia="zh-CN"/>
                        </w:rPr>
                        <w:t>E</w:t>
                      </w:r>
                      <w:r w:rsidRPr="00B440AC">
                        <w:rPr>
                          <w:bCs/>
                          <w:szCs w:val="20"/>
                          <w:lang w:eastAsia="zh-CN"/>
                        </w:rPr>
                        <w:t>VM, metric, benchmark (e.g., FP32, eT2 with PC6/8), by reusing R18 study EVM as baseline.</w:t>
                      </w:r>
                    </w:p>
                    <w:p w14:paraId="1647C9F8" w14:textId="77777777" w:rsidR="001E66AF" w:rsidRPr="00CC5AD7" w:rsidRDefault="001E66AF" w:rsidP="001E66AF"/>
                  </w:txbxContent>
                </v:textbox>
                <w10:anchorlock/>
              </v:shape>
            </w:pict>
          </mc:Fallback>
        </mc:AlternateContent>
      </w:r>
    </w:p>
    <w:p w14:paraId="0AC862D9" w14:textId="58B8F814" w:rsidR="009136F1" w:rsidRDefault="009136F1" w:rsidP="009136F1">
      <w:pPr>
        <w:spacing w:after="160" w:line="259" w:lineRule="auto"/>
        <w:rPr>
          <w:lang w:eastAsia="ko-KR"/>
        </w:rPr>
      </w:pPr>
      <w:r>
        <w:rPr>
          <w:lang w:eastAsia="zh-CN"/>
        </w:rPr>
        <w:t xml:space="preserve">During Rel-18 study, </w:t>
      </w:r>
      <w:r>
        <w:rPr>
          <w:rFonts w:hint="eastAsia"/>
          <w:lang w:eastAsia="ko-KR"/>
        </w:rPr>
        <w:t xml:space="preserve">evaluation of high-resolution quantization of the ground-truth CSI was conducted and documented in TR 38.843. </w:t>
      </w:r>
      <w:r w:rsidR="00C74802">
        <w:rPr>
          <w:rFonts w:hint="eastAsia"/>
          <w:lang w:eastAsia="ko-KR"/>
        </w:rPr>
        <w:t>The key findings from the evaluation are summarized as follows:</w:t>
      </w:r>
    </w:p>
    <w:tbl>
      <w:tblPr>
        <w:tblStyle w:val="ac"/>
        <w:tblW w:w="0" w:type="auto"/>
        <w:tblLook w:val="04A0" w:firstRow="1" w:lastRow="0" w:firstColumn="1" w:lastColumn="0" w:noHBand="0" w:noVBand="1"/>
      </w:tblPr>
      <w:tblGrid>
        <w:gridCol w:w="9350"/>
      </w:tblGrid>
      <w:tr w:rsidR="009136F1" w14:paraId="45EC5BA5" w14:textId="77777777" w:rsidTr="00052369">
        <w:tc>
          <w:tcPr>
            <w:tcW w:w="9350" w:type="dxa"/>
          </w:tcPr>
          <w:p w14:paraId="1AAA447F" w14:textId="77777777" w:rsidR="009136F1" w:rsidRDefault="009136F1" w:rsidP="00052369">
            <w:pPr>
              <w:rPr>
                <w:b/>
                <w:bCs/>
                <w:i/>
                <w:iCs/>
              </w:rPr>
            </w:pPr>
            <w:r>
              <w:rPr>
                <w:b/>
                <w:bCs/>
                <w:i/>
                <w:iCs/>
              </w:rPr>
              <w:t>TR 38.843:</w:t>
            </w:r>
          </w:p>
          <w:p w14:paraId="11126C2B" w14:textId="77777777" w:rsidR="009136F1" w:rsidRPr="00133C49" w:rsidRDefault="009136F1" w:rsidP="00052369">
            <w:pPr>
              <w:rPr>
                <w:rFonts w:eastAsia="DengXian"/>
                <w:b/>
                <w:bCs/>
                <w:i/>
                <w:lang w:eastAsia="zh-CN"/>
              </w:rPr>
            </w:pPr>
            <w:r w:rsidRPr="00133C49">
              <w:rPr>
                <w:rFonts w:eastAsia="DengXian"/>
                <w:b/>
                <w:bCs/>
                <w:i/>
                <w:lang w:eastAsia="zh-CN"/>
              </w:rPr>
              <w:t>High resolution ground-truth CSI for training</w:t>
            </w:r>
          </w:p>
          <w:p w14:paraId="0ACC71A9" w14:textId="77777777" w:rsidR="009136F1" w:rsidRPr="00133C49" w:rsidRDefault="009136F1" w:rsidP="00052369">
            <w:r w:rsidRPr="00133C49">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6031112C" w14:textId="77777777" w:rsidR="009136F1" w:rsidRPr="00133C49" w:rsidRDefault="009136F1" w:rsidP="00052369">
            <w:pPr>
              <w:pStyle w:val="B1"/>
            </w:pPr>
            <w:r w:rsidRPr="00133C49">
              <w:t>-</w:t>
            </w:r>
            <w:r w:rsidRPr="00133C49">
              <w:tab/>
              <w:t>For high resolution scalar quantization,</w:t>
            </w:r>
          </w:p>
          <w:p w14:paraId="556CA857" w14:textId="77777777" w:rsidR="009136F1" w:rsidRPr="00133C49" w:rsidRDefault="009136F1" w:rsidP="00052369">
            <w:pPr>
              <w:pStyle w:val="B2"/>
            </w:pPr>
            <w:r w:rsidRPr="00133C49">
              <w:t>-</w:t>
            </w:r>
            <w:r w:rsidRPr="00133C49">
              <w:tab/>
              <w:t xml:space="preserve">Float16 achieves 50% overhead reduction and -0.6% or less performance loss from 2 sources </w:t>
            </w:r>
          </w:p>
          <w:p w14:paraId="4482E5E6" w14:textId="77777777" w:rsidR="009136F1" w:rsidRPr="00133C49" w:rsidRDefault="009136F1" w:rsidP="00052369">
            <w:pPr>
              <w:pStyle w:val="B2"/>
            </w:pPr>
            <w:r w:rsidRPr="00133C49">
              <w:t>-</w:t>
            </w:r>
            <w:r w:rsidRPr="00133C49">
              <w:tab/>
              <w:t xml:space="preserve">8 bits scalar quantization achieves 75% overhead reduction and -0.14%~-0.9% performance loss from 2 sources  </w:t>
            </w:r>
          </w:p>
          <w:p w14:paraId="6CBA8FA7" w14:textId="77777777" w:rsidR="009136F1" w:rsidRPr="00133C49" w:rsidRDefault="009136F1" w:rsidP="00052369">
            <w:pPr>
              <w:pStyle w:val="B1"/>
            </w:pPr>
            <w:r w:rsidRPr="00133C49">
              <w:t>-</w:t>
            </w:r>
            <w:r w:rsidRPr="00133C49">
              <w:tab/>
              <w:t xml:space="preserve">For high resolution R16 eType II-like quantization, </w:t>
            </w:r>
          </w:p>
          <w:p w14:paraId="4C25F779" w14:textId="77777777" w:rsidR="009136F1" w:rsidRPr="00133C49" w:rsidRDefault="009136F1" w:rsidP="00052369">
            <w:pPr>
              <w:pStyle w:val="B2"/>
            </w:pPr>
            <w:r w:rsidRPr="00133C49">
              <w:lastRenderedPageBreak/>
              <w:t>-</w:t>
            </w:r>
            <w:r w:rsidRPr="00133C49">
              <w:tab/>
              <w:t>R16 eType II CB with legacy parameters can achieve significant overhead reduction while with performance loss compared to Float32, wherein:</w:t>
            </w:r>
          </w:p>
          <w:p w14:paraId="6793B5E5" w14:textId="77777777" w:rsidR="009136F1" w:rsidRPr="00133C49" w:rsidRDefault="009136F1" w:rsidP="00052369">
            <w:pPr>
              <w:pStyle w:val="B3"/>
            </w:pPr>
            <w:r w:rsidRPr="00133C49">
              <w:t>-</w:t>
            </w:r>
            <w:r w:rsidRPr="00133C49">
              <w:tab/>
              <w:t>PC#6 achieves around 99% overhead reduction with -1.4% ~-1.7% performance loss from 2 sources, and -3%~-9.5% performance loss from 4 sources.</w:t>
            </w:r>
          </w:p>
          <w:p w14:paraId="28B60356" w14:textId="77777777" w:rsidR="009136F1" w:rsidRPr="00133C49" w:rsidRDefault="009136F1" w:rsidP="00052369">
            <w:pPr>
              <w:pStyle w:val="B3"/>
            </w:pPr>
            <w:r w:rsidRPr="00133C49">
              <w:t>-</w:t>
            </w:r>
            <w:r w:rsidRPr="00133C49">
              <w:tab/>
              <w:t>PC#8 achieves around 98% overhead reduction with 0% ~-1.7% performance loss from 3 sources, and -2.9%~-5.5% performance loss from 5 sources.</w:t>
            </w:r>
          </w:p>
          <w:p w14:paraId="69AAB85B" w14:textId="77777777" w:rsidR="009136F1" w:rsidRPr="00133C49" w:rsidRDefault="009136F1" w:rsidP="00052369">
            <w:pPr>
              <w:pStyle w:val="B2"/>
            </w:pPr>
            <w:r w:rsidRPr="00133C49">
              <w:t>-</w:t>
            </w:r>
            <w:r w:rsidRPr="00133C49">
              <w:tab/>
              <w:t>For R16 eType II CB with new parameters:</w:t>
            </w:r>
          </w:p>
          <w:p w14:paraId="556F6B26" w14:textId="77777777" w:rsidR="009136F1" w:rsidRPr="00133C49" w:rsidRDefault="009136F1" w:rsidP="00052369">
            <w:pPr>
              <w:pStyle w:val="B3"/>
            </w:pPr>
            <w:r w:rsidRPr="00133C49">
              <w:t>-</w:t>
            </w:r>
            <w:r w:rsidRPr="00133C49">
              <w:tab/>
              <w:t>R16 eType II CB with new parameter of 1000-1400bits CSI payload size achieves 95%~97.5% overhead reduction (3~4.1 times overhead compared to PC8) with performance gain of 0.7%~4.3% over PC#8 from 4 sources.</w:t>
            </w:r>
          </w:p>
          <w:p w14:paraId="2E6E86D1" w14:textId="77777777" w:rsidR="009136F1" w:rsidRPr="00133C49" w:rsidRDefault="009136F1" w:rsidP="00052369">
            <w:pPr>
              <w:pStyle w:val="B3"/>
            </w:pPr>
            <w:r w:rsidRPr="00133C49">
              <w:t>-</w:t>
            </w:r>
            <w:r w:rsidRPr="00133C49">
              <w:tab/>
              <w:t>R16 eType II CB with new parameter of 1500-2100bits CSI payload size achieves 94%~96.2% overhead reduction (4.8~6.1 times overhead compared to PC8) with performance gain of 1.3%~5.4% over PC#8 from 3 sources.</w:t>
            </w:r>
          </w:p>
          <w:p w14:paraId="6136DCFC" w14:textId="77777777" w:rsidR="009136F1" w:rsidRPr="00133C49" w:rsidRDefault="009136F1" w:rsidP="00052369">
            <w:pPr>
              <w:pStyle w:val="B3"/>
            </w:pPr>
            <w:r w:rsidRPr="00133C49">
              <w:t>-</w:t>
            </w:r>
            <w:r w:rsidRPr="00133C49">
              <w:tab/>
              <w:t>Note: it is observed by 1 source that using R16 eType II-like quantization with legacy PC may achieve close performance to Float32 by dataset dithering.</w:t>
            </w:r>
          </w:p>
          <w:p w14:paraId="10C8A051" w14:textId="77777777" w:rsidR="009136F1" w:rsidRPr="00133C49" w:rsidRDefault="009136F1" w:rsidP="00052369">
            <w:pPr>
              <w:pStyle w:val="B1"/>
            </w:pPr>
            <w:r w:rsidRPr="00133C49">
              <w:t>-</w:t>
            </w:r>
            <w:r w:rsidRPr="00133C49">
              <w:tab/>
              <w:t>Note: the new parameters include at least one from the follows:</w:t>
            </w:r>
          </w:p>
          <w:p w14:paraId="7BBB050F" w14:textId="77777777" w:rsidR="009136F1" w:rsidRPr="00133C49" w:rsidRDefault="009136F1" w:rsidP="00052369">
            <w:pPr>
              <w:pStyle w:val="B2"/>
            </w:pPr>
            <w:r w:rsidRPr="00133C49">
              <w:t>-</w:t>
            </w:r>
            <w:r w:rsidRPr="00133C49">
              <w:tab/>
              <w:t>L= 8, 10, 12;</w:t>
            </w:r>
          </w:p>
          <w:p w14:paraId="50BE1526" w14:textId="77777777" w:rsidR="009136F1" w:rsidRPr="00133C49" w:rsidRDefault="009136F1" w:rsidP="00052369">
            <w:pPr>
              <w:pStyle w:val="B2"/>
            </w:pPr>
            <w:r w:rsidRPr="00133C49">
              <w:t>-</w:t>
            </w:r>
            <w:r w:rsidRPr="00133C49">
              <w:tab/>
              <w:t>pv = 0.8, 0.9, 0.95;</w:t>
            </w:r>
          </w:p>
          <w:p w14:paraId="273E20A8" w14:textId="77777777" w:rsidR="009136F1" w:rsidRPr="00133C49" w:rsidRDefault="009136F1" w:rsidP="00052369">
            <w:pPr>
              <w:pStyle w:val="B2"/>
            </w:pPr>
            <w:r w:rsidRPr="00133C49">
              <w:t>-</w:t>
            </w:r>
            <w:r w:rsidRPr="00133C49">
              <w:tab/>
              <w:t>reference amplitude = 6 bits, 8 bits; differential amplitude = 4bits; phase = 5 bits, 6 bits;</w:t>
            </w:r>
          </w:p>
          <w:p w14:paraId="15779C4F" w14:textId="77777777" w:rsidR="009136F1" w:rsidRPr="00133C49" w:rsidRDefault="009136F1" w:rsidP="00052369">
            <w:r w:rsidRPr="00133C49">
              <w:t>The above results are based on the following assumptions besides the assumptions of the agreed EVM table</w:t>
            </w:r>
          </w:p>
          <w:p w14:paraId="28B43CEC" w14:textId="77777777" w:rsidR="009136F1" w:rsidRPr="00133C49" w:rsidRDefault="009136F1" w:rsidP="00052369">
            <w:pPr>
              <w:pStyle w:val="B1"/>
            </w:pPr>
            <w:r w:rsidRPr="00133C49">
              <w:t>-</w:t>
            </w:r>
            <w:r w:rsidRPr="00133C49">
              <w:tab/>
              <w:t>Precoding matrix is used as the model input.</w:t>
            </w:r>
          </w:p>
          <w:p w14:paraId="2591E262" w14:textId="77777777" w:rsidR="009136F1" w:rsidRPr="00133C49" w:rsidRDefault="009136F1" w:rsidP="00052369">
            <w:pPr>
              <w:pStyle w:val="B1"/>
            </w:pPr>
            <w:r w:rsidRPr="00133C49">
              <w:t>-</w:t>
            </w:r>
            <w:r w:rsidRPr="00133C49">
              <w:tab/>
              <w:t>1-on-1 joint training is assumed.</w:t>
            </w:r>
          </w:p>
          <w:p w14:paraId="68A6895D" w14:textId="77777777" w:rsidR="009136F1" w:rsidRPr="00133C49" w:rsidRDefault="009136F1" w:rsidP="00052369">
            <w:pPr>
              <w:pStyle w:val="B1"/>
            </w:pPr>
            <w:r w:rsidRPr="00133C49">
              <w:t>-</w:t>
            </w:r>
            <w:r w:rsidRPr="00133C49">
              <w:tab/>
              <w:t>The performance metric is SGCS for Layer 1.</w:t>
            </w:r>
          </w:p>
          <w:p w14:paraId="57F0A4BA" w14:textId="77777777" w:rsidR="009136F1" w:rsidRPr="00532AC3" w:rsidRDefault="009136F1" w:rsidP="00052369">
            <w:pPr>
              <w:pStyle w:val="B3"/>
              <w:ind w:left="0" w:firstLine="0"/>
              <w:rPr>
                <w:rFonts w:eastAsia="맑은 고딕"/>
                <w:b/>
                <w:bCs/>
                <w:i/>
                <w:iCs/>
                <w:lang w:eastAsia="ko-KR"/>
              </w:rPr>
            </w:pPr>
            <w:r w:rsidRPr="00133C49">
              <w:t>-</w:t>
            </w:r>
            <w:r w:rsidRPr="00133C49">
              <w:tab/>
              <w:t>Note: Results refer to Table 5.18 of R1-2308342.</w:t>
            </w:r>
          </w:p>
        </w:tc>
      </w:tr>
    </w:tbl>
    <w:p w14:paraId="243C6383" w14:textId="77777777" w:rsidR="009136F1" w:rsidRDefault="009136F1" w:rsidP="009136F1">
      <w:pPr>
        <w:spacing w:after="160" w:line="259" w:lineRule="auto"/>
        <w:rPr>
          <w:lang w:eastAsia="ko-KR"/>
        </w:rPr>
      </w:pPr>
    </w:p>
    <w:p w14:paraId="1DA72A46" w14:textId="13309521" w:rsidR="00443660" w:rsidRDefault="00443660" w:rsidP="00443660">
      <w:pPr>
        <w:pStyle w:val="2"/>
        <w:rPr>
          <w:lang w:eastAsia="ko-KR"/>
        </w:rPr>
      </w:pPr>
      <w:r>
        <w:rPr>
          <w:rFonts w:hint="eastAsia"/>
          <w:lang w:eastAsia="ko-KR"/>
        </w:rPr>
        <w:t>Challenges of enhanced Type II codebook</w:t>
      </w:r>
    </w:p>
    <w:p w14:paraId="310D875D" w14:textId="1B6826CB" w:rsidR="00443660" w:rsidRPr="00E66BC5" w:rsidRDefault="00443660" w:rsidP="00443660">
      <w:pPr>
        <w:rPr>
          <w:b/>
          <w:bCs/>
          <w:sz w:val="24"/>
          <w:szCs w:val="24"/>
          <w:lang w:eastAsia="ko-KR"/>
        </w:rPr>
      </w:pPr>
      <w:r w:rsidRPr="00E66BC5">
        <w:rPr>
          <w:b/>
          <w:bCs/>
          <w:sz w:val="24"/>
          <w:szCs w:val="24"/>
          <w:lang w:eastAsia="ko-KR"/>
        </w:rPr>
        <w:t>C</w:t>
      </w:r>
      <w:r w:rsidRPr="00E66BC5">
        <w:rPr>
          <w:rFonts w:hint="eastAsia"/>
          <w:b/>
          <w:bCs/>
          <w:sz w:val="24"/>
          <w:szCs w:val="24"/>
          <w:lang w:eastAsia="ko-KR"/>
        </w:rPr>
        <w:t>omputational burden</w:t>
      </w:r>
      <w:r>
        <w:rPr>
          <w:rFonts w:hint="eastAsia"/>
          <w:b/>
          <w:bCs/>
          <w:sz w:val="24"/>
          <w:szCs w:val="24"/>
          <w:lang w:eastAsia="ko-KR"/>
        </w:rPr>
        <w:t xml:space="preserve"> for wideband PMI search</w:t>
      </w:r>
    </w:p>
    <w:p w14:paraId="6F0EBCA5" w14:textId="4741ED3D" w:rsidR="00443660" w:rsidRDefault="00443660" w:rsidP="00443660">
      <w:pPr>
        <w:rPr>
          <w:lang w:val="en-US" w:eastAsia="ko-KR"/>
        </w:rPr>
      </w:pPr>
      <w:r>
        <w:rPr>
          <w:rFonts w:hint="eastAsia"/>
          <w:lang w:val="en-US" w:eastAsia="ko-KR"/>
        </w:rPr>
        <w:t xml:space="preserve">Let us consider a precoding matrix, </w:t>
      </w:r>
      <m:oMath>
        <m:r>
          <m:rPr>
            <m:sty m:val="bi"/>
          </m:rPr>
          <w:rPr>
            <w:rFonts w:ascii="Cambria Math" w:hAnsi="Cambria Math"/>
            <w:lang w:val="en-US" w:eastAsia="ko-KR"/>
          </w:rPr>
          <m:t>P</m:t>
        </m:r>
        <m:r>
          <w:rPr>
            <w:rFonts w:ascii="Cambria Math" w:hAnsi="Cambria Math"/>
            <w:lang w:val="en-US" w:eastAsia="ko-KR"/>
          </w:rPr>
          <m:t>∈</m:t>
        </m:r>
        <m:sSup>
          <m:sSupPr>
            <m:ctrlPr>
              <w:rPr>
                <w:rFonts w:ascii="Cambria Math" w:hAnsi="Cambria Math"/>
                <w:i/>
                <w:lang w:val="en-US" w:eastAsia="ko-KR"/>
              </w:rPr>
            </m:ctrlPr>
          </m:sSupPr>
          <m:e>
            <m:r>
              <m:rPr>
                <m:scr m:val="double-struck"/>
              </m:rPr>
              <w:rPr>
                <w:rFonts w:ascii="Cambria Math" w:hAnsi="Cambria Math"/>
                <w:lang w:val="en-US" w:eastAsia="ko-KR"/>
              </w:rPr>
              <m:t>C</m:t>
            </m:r>
          </m:e>
          <m:sup>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sup>
        </m:sSup>
      </m:oMath>
      <w:r>
        <w:rPr>
          <w:rFonts w:hint="eastAsia"/>
          <w:lang w:val="en-US" w:eastAsia="ko-KR"/>
        </w:rPr>
        <w:t xml:space="preserve">, where the row dimension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oMath>
      <w:r>
        <w:rPr>
          <w:rFonts w:hint="eastAsia"/>
          <w:lang w:val="en-US" w:eastAsia="ko-KR"/>
        </w:rPr>
        <w:t xml:space="preserve"> corresponds to subbands and the column dimension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r>
          <w:rPr>
            <w:rFonts w:ascii="Cambria Math" w:hAnsi="Cambria Math"/>
            <w:lang w:val="en-US" w:eastAsia="ko-KR"/>
          </w:rPr>
          <m:t>=2</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oMath>
      <w:r>
        <w:rPr>
          <w:rFonts w:hint="eastAsia"/>
          <w:lang w:val="en-US" w:eastAsia="ko-KR"/>
        </w:rPr>
        <w:t xml:space="preserve"> corresponds to transmit antennas.</w:t>
      </w:r>
      <w:r w:rsidR="00642B0F">
        <w:rPr>
          <w:rFonts w:hint="eastAsia"/>
          <w:lang w:val="en-US" w:eastAsia="ko-KR"/>
        </w:rPr>
        <w:t xml:space="preserve"> Here, for </w:t>
      </w:r>
      <w:r w:rsidR="00642B0F">
        <w:rPr>
          <w:lang w:val="en-US" w:eastAsia="ko-KR"/>
        </w:rPr>
        <w:t>simplicity</w:t>
      </w:r>
      <w:r w:rsidR="00642B0F">
        <w:rPr>
          <w:rFonts w:hint="eastAsia"/>
          <w:lang w:val="en-US" w:eastAsia="ko-KR"/>
        </w:rPr>
        <w:t>, we assume the rank is 1.</w:t>
      </w:r>
      <w:r>
        <w:rPr>
          <w:rFonts w:hint="eastAsia"/>
          <w:lang w:val="en-US" w:eastAsia="ko-KR"/>
        </w:rPr>
        <w:t xml:space="preserve"> The task for the wideband beam selection is to select </w:t>
      </w:r>
      <m:oMath>
        <m:r>
          <w:rPr>
            <w:rFonts w:ascii="Cambria Math" w:hAnsi="Cambria Math"/>
            <w:lang w:val="en-US" w:eastAsia="ko-KR"/>
          </w:rPr>
          <m:t>L</m:t>
        </m:r>
      </m:oMath>
      <w:r>
        <w:rPr>
          <w:rFonts w:hint="eastAsia"/>
          <w:lang w:val="en-US" w:eastAsia="ko-KR"/>
        </w:rPr>
        <w:t xml:space="preserve"> beams from the codebook that maximize a wideband metric aggregated across the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oMath>
      <w:r>
        <w:rPr>
          <w:rFonts w:hint="eastAsia"/>
          <w:lang w:val="en-US" w:eastAsia="ko-KR"/>
        </w:rPr>
        <w:t xml:space="preserve"> subbands. In the enhanced Type II (eType II) codbook, the wideband PMI is jointly represented by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1,1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1,2</m:t>
                </m:r>
              </m:sub>
            </m:sSub>
          </m:e>
        </m:d>
      </m:oMath>
      <w:r>
        <w:rPr>
          <w:rFonts w:hint="eastAsia"/>
          <w:lang w:val="en-US" w:eastAsia="ko-KR"/>
        </w:rPr>
        <w:t xml:space="preserve">. The structure of these parameters implies that the number of possible wideband PMI combinations is on the order of </w:t>
      </w:r>
      <m:oMath>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r>
          <w:rPr>
            <w:rFonts w:ascii="Cambria Math" w:hAnsi="Cambria Math"/>
            <w:lang w:val="en-US" w:eastAsia="ko-KR"/>
          </w:rPr>
          <m:t>∙</m:t>
        </m:r>
        <m:d>
          <m:dPr>
            <m:ctrlPr>
              <w:rPr>
                <w:rFonts w:ascii="Cambria Math" w:hAnsi="Cambria Math"/>
                <w:i/>
                <w:lang w:val="en-US" w:eastAsia="ko-KR"/>
              </w:rPr>
            </m:ctrlPr>
          </m:dPr>
          <m:e>
            <m:f>
              <m:fPr>
                <m:type m:val="noBa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num>
              <m:den>
                <m:r>
                  <w:rPr>
                    <w:rFonts w:ascii="Cambria Math" w:hAnsi="Cambria Math"/>
                    <w:lang w:val="en-US" w:eastAsia="ko-KR"/>
                  </w:rPr>
                  <m:t>L</m:t>
                </m:r>
              </m:den>
            </m:f>
          </m:e>
        </m:d>
      </m:oMath>
      <w:r>
        <w:rPr>
          <w:rFonts w:hint="eastAsia"/>
          <w:lang w:val="en-US" w:eastAsia="ko-KR"/>
        </w:rPr>
        <w:t xml:space="preserve">. For complexity comparison, we assume a representative approach in which the UE evaluates candidate beam vectors </w:t>
      </w:r>
      <m:oMath>
        <m:r>
          <m:rPr>
            <m:sty m:val="bi"/>
          </m:rPr>
          <w:rPr>
            <w:rFonts w:ascii="Cambria Math" w:hAnsi="Cambria Math"/>
            <w:lang w:val="en-US" w:eastAsia="ko-KR"/>
          </w:rPr>
          <m:t>w</m:t>
        </m:r>
        <m:r>
          <w:rPr>
            <w:rFonts w:ascii="Cambria Math" w:hAnsi="Cambria Math"/>
            <w:lang w:val="en-US" w:eastAsia="ko-KR"/>
          </w:rPr>
          <m:t>∈</m:t>
        </m:r>
        <m:sSup>
          <m:sSupPr>
            <m:ctrlPr>
              <w:rPr>
                <w:rFonts w:ascii="Cambria Math" w:hAnsi="Cambria Math"/>
                <w:i/>
                <w:lang w:val="en-US" w:eastAsia="ko-KR"/>
              </w:rPr>
            </m:ctrlPr>
          </m:sSupPr>
          <m:e>
            <m:r>
              <m:rPr>
                <m:scr m:val="double-struck"/>
              </m:rPr>
              <w:rPr>
                <w:rFonts w:ascii="Cambria Math" w:hAnsi="Cambria Math"/>
                <w:lang w:val="en-US" w:eastAsia="ko-KR"/>
              </w:rPr>
              <m:t>C</m:t>
            </m:r>
          </m:e>
          <m:sup>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sup>
        </m:sSup>
      </m:oMath>
      <w:r>
        <w:rPr>
          <w:rFonts w:hint="eastAsia"/>
          <w:lang w:val="en-US" w:eastAsia="ko-KR"/>
        </w:rPr>
        <w:t xml:space="preserve"> against an </w:t>
      </w:r>
      <w:r>
        <w:rPr>
          <w:lang w:val="en-US" w:eastAsia="ko-KR"/>
        </w:rPr>
        <w:t>aggregated</w:t>
      </w:r>
      <w:r>
        <w:rPr>
          <w:rFonts w:hint="eastAsia"/>
          <w:lang w:val="en-US" w:eastAsia="ko-KR"/>
        </w:rPr>
        <w:t xml:space="preserve"> wideband metric of the form</w:t>
      </w:r>
    </w:p>
    <w:p w14:paraId="2367F92F" w14:textId="77777777" w:rsidR="00443660" w:rsidRPr="00EA06D3" w:rsidRDefault="00000000" w:rsidP="00443660">
      <w:pPr>
        <w:rPr>
          <w:lang w:val="en-US" w:eastAsia="ko-KR"/>
        </w:rPr>
      </w:pPr>
      <m:oMathPara>
        <m:oMath>
          <m:nary>
            <m:naryPr>
              <m:chr m:val="∑"/>
              <m:limLoc m:val="undOvr"/>
              <m:ctrlPr>
                <w:rPr>
                  <w:rFonts w:ascii="Cambria Math" w:hAnsi="Cambria Math"/>
                  <w:i/>
                  <w:lang w:val="en-US" w:eastAsia="ko-KR"/>
                </w:rPr>
              </m:ctrlPr>
            </m:naryPr>
            <m: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=1</m:t>
              </m:r>
            </m:sub>
            <m:sup>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sup>
            <m:e>
              <m:sSup>
                <m:sSupPr>
                  <m:ctrlPr>
                    <w:rPr>
                      <w:rFonts w:ascii="Cambria Math" w:hAnsi="Cambria Math"/>
                      <w:i/>
                      <w:lang w:val="en-US" w:eastAsia="ko-KR"/>
                    </w:rPr>
                  </m:ctrlPr>
                </m:sSupPr>
                <m:e>
                  <m:d>
                    <m:dPr>
                      <m:begChr m:val="|"/>
                      <m:endChr m:val="|"/>
                      <m:ctrlPr>
                        <w:rPr>
                          <w:rFonts w:ascii="Cambria Math" w:hAnsi="Cambria Math"/>
                          <w:i/>
                          <w:lang w:val="en-US" w:eastAsia="ko-KR"/>
                        </w:rPr>
                      </m:ctrlPr>
                    </m:dPr>
                    <m:e>
                      <m:r>
                        <m:rPr>
                          <m:sty m:val="bi"/>
                        </m:rPr>
                        <w:rPr>
                          <w:rFonts w:ascii="Cambria Math" w:hAnsi="Cambria Math"/>
                          <w:lang w:val="en-US" w:eastAsia="ko-KR"/>
                        </w:rPr>
                        <m:t>P</m:t>
                      </m:r>
                      <m:d>
                        <m:dPr>
                          <m:begChr m:val="["/>
                          <m:endChr m:val="]"/>
                          <m:ctrlPr>
                            <w:rPr>
                              <w:rFonts w:ascii="Cambria Math" w:hAnsi="Cambria Math"/>
                              <w:b/>
                              <w:bCs/>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m:rPr>
                              <m:sty m:val="bi"/>
                            </m:rPr>
                            <w:rPr>
                              <w:rFonts w:ascii="Cambria Math" w:hAnsi="Cambria Math"/>
                              <w:lang w:val="en-US" w:eastAsia="ko-KR"/>
                            </w:rPr>
                            <m:t>,:</m:t>
                          </m:r>
                        </m:e>
                      </m:d>
                      <m:r>
                        <m:rPr>
                          <m:sty m:val="bi"/>
                        </m:rPr>
                        <w:rPr>
                          <w:rFonts w:ascii="Cambria Math" w:hAnsi="Cambria Math"/>
                          <w:lang w:val="en-US" w:eastAsia="ko-KR"/>
                        </w:rPr>
                        <m:t>w</m:t>
                      </m:r>
                    </m:e>
                  </m:d>
                </m:e>
                <m:sup>
                  <m:r>
                    <w:rPr>
                      <w:rFonts w:ascii="Cambria Math" w:hAnsi="Cambria Math"/>
                      <w:lang w:val="en-US" w:eastAsia="ko-KR"/>
                    </w:rPr>
                    <m:t>2</m:t>
                  </m:r>
                </m:sup>
              </m:sSup>
            </m:e>
          </m:nary>
          <m:r>
            <w:rPr>
              <w:rFonts w:ascii="Cambria Math" w:hAnsi="Cambria Math"/>
              <w:lang w:val="en-US" w:eastAsia="ko-KR"/>
            </w:rPr>
            <m:t>.</m:t>
          </m:r>
        </m:oMath>
      </m:oMathPara>
    </w:p>
    <w:p w14:paraId="66CF41A2" w14:textId="77777777" w:rsidR="00443660" w:rsidRPr="00EA06D3" w:rsidRDefault="00443660" w:rsidP="00443660">
      <w:pPr>
        <w:rPr>
          <w:lang w:val="en-US" w:eastAsia="ko-KR"/>
        </w:rPr>
      </w:pPr>
      <w:r>
        <w:rPr>
          <w:rFonts w:hint="eastAsia"/>
          <w:lang w:val="en-US" w:eastAsia="ko-KR"/>
        </w:rPr>
        <w:t xml:space="preserve">This metric requires one inner product per subband, yielding complexity </w:t>
      </w:r>
      <m:oMath>
        <m:r>
          <m:rPr>
            <m:scr m:val="script"/>
          </m:rPr>
          <w:rPr>
            <w:rFonts w:ascii="Cambria Math" w:hAnsi="Cambria Math"/>
            <w:lang w:val="en-US" w:eastAsia="ko-KR"/>
          </w:rPr>
          <m:t>O</m:t>
        </m:r>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e>
        </m:d>
      </m:oMath>
      <w:r>
        <w:rPr>
          <w:rFonts w:hint="eastAsia"/>
          <w:lang w:val="en-US" w:eastAsia="ko-KR"/>
        </w:rPr>
        <w:t xml:space="preserve"> per candidate. Then, exhaustive search across all </w:t>
      </w:r>
      <m:oMath>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r>
          <w:rPr>
            <w:rFonts w:ascii="Cambria Math" w:hAnsi="Cambria Math"/>
            <w:lang w:val="en-US" w:eastAsia="ko-KR"/>
          </w:rPr>
          <m:t>∙</m:t>
        </m:r>
        <m:d>
          <m:dPr>
            <m:ctrlPr>
              <w:rPr>
                <w:rFonts w:ascii="Cambria Math" w:hAnsi="Cambria Math"/>
                <w:i/>
                <w:lang w:val="en-US" w:eastAsia="ko-KR"/>
              </w:rPr>
            </m:ctrlPr>
          </m:dPr>
          <m:e>
            <m:f>
              <m:fPr>
                <m:type m:val="noBa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num>
              <m:den>
                <m:r>
                  <w:rPr>
                    <w:rFonts w:ascii="Cambria Math" w:hAnsi="Cambria Math"/>
                    <w:lang w:val="en-US" w:eastAsia="ko-KR"/>
                  </w:rPr>
                  <m:t>L</m:t>
                </m:r>
              </m:den>
            </m:f>
          </m:e>
        </m:d>
      </m:oMath>
      <w:r>
        <w:rPr>
          <w:rFonts w:hint="eastAsia"/>
          <w:lang w:val="en-US" w:eastAsia="ko-KR"/>
        </w:rPr>
        <w:t xml:space="preserve"> beam sets require </w:t>
      </w:r>
    </w:p>
    <w:p w14:paraId="3815E195" w14:textId="77777777" w:rsidR="00443660" w:rsidRDefault="00443660" w:rsidP="00443660">
      <w:pPr>
        <w:rPr>
          <w:lang w:val="en-US" w:eastAsia="ko-KR"/>
        </w:rPr>
      </w:pPr>
      <m:oMathPara>
        <m:oMath>
          <m:r>
            <m:rPr>
              <m:scr m:val="script"/>
            </m:rPr>
            <w:rPr>
              <w:rFonts w:ascii="Cambria Math" w:hAnsi="Cambria Math"/>
              <w:lang w:val="en-US" w:eastAsia="ko-KR"/>
            </w:rPr>
            <m:t>O</m:t>
          </m:r>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r>
                <w:rPr>
                  <w:rFonts w:ascii="Cambria Math" w:hAnsi="Cambria Math"/>
                  <w:lang w:val="en-US" w:eastAsia="ko-KR"/>
                </w:rPr>
                <m:t>∙</m:t>
              </m:r>
              <m:d>
                <m:dPr>
                  <m:ctrlPr>
                    <w:rPr>
                      <w:rFonts w:ascii="Cambria Math" w:hAnsi="Cambria Math"/>
                      <w:i/>
                      <w:lang w:val="en-US" w:eastAsia="ko-KR"/>
                    </w:rPr>
                  </m:ctrlPr>
                </m:dPr>
                <m:e>
                  <m:f>
                    <m:fPr>
                      <m:type m:val="noBa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num>
                    <m:den>
                      <m:r>
                        <w:rPr>
                          <w:rFonts w:ascii="Cambria Math" w:hAnsi="Cambria Math"/>
                          <w:lang w:val="en-US" w:eastAsia="ko-KR"/>
                        </w:rPr>
                        <m:t>L</m:t>
                      </m:r>
                    </m:den>
                  </m:f>
                </m:e>
              </m:d>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e>
          </m:d>
        </m:oMath>
      </m:oMathPara>
    </w:p>
    <w:p w14:paraId="3B79492F" w14:textId="7C1078BD" w:rsidR="00443660" w:rsidRDefault="00443660" w:rsidP="00443660">
      <w:pPr>
        <w:rPr>
          <w:lang w:val="en-US" w:eastAsia="ko-KR"/>
        </w:rPr>
      </w:pPr>
      <w:r>
        <w:rPr>
          <w:rFonts w:hint="eastAsia"/>
          <w:lang w:val="en-US" w:eastAsia="ko-KR"/>
        </w:rPr>
        <w:t xml:space="preserve">operations. </w:t>
      </w:r>
    </w:p>
    <w:p w14:paraId="36F95CF4" w14:textId="77777777" w:rsidR="00443660" w:rsidRDefault="00443660" w:rsidP="00443660">
      <w:pPr>
        <w:rPr>
          <w:lang w:val="en-US" w:eastAsia="ko-KR"/>
        </w:rPr>
      </w:pPr>
      <w:r w:rsidRPr="00116D9D">
        <w:rPr>
          <w:lang w:val="en-US" w:eastAsia="ko-KR"/>
        </w:rPr>
        <w:t xml:space="preserve">This highlights that </w:t>
      </w:r>
      <w:r>
        <w:rPr>
          <w:rFonts w:hint="eastAsia"/>
          <w:lang w:val="en-US" w:eastAsia="ko-KR"/>
        </w:rPr>
        <w:t>the</w:t>
      </w:r>
      <w:r w:rsidRPr="00116D9D">
        <w:rPr>
          <w:lang w:val="en-US" w:eastAsia="ko-KR"/>
        </w:rPr>
        <w:t xml:space="preserve"> computational </w:t>
      </w:r>
      <w:r>
        <w:rPr>
          <w:rFonts w:hint="eastAsia"/>
          <w:lang w:val="en-US" w:eastAsia="ko-KR"/>
        </w:rPr>
        <w:t>burden</w:t>
      </w:r>
      <w:r w:rsidRPr="00116D9D">
        <w:rPr>
          <w:lang w:val="en-US" w:eastAsia="ko-KR"/>
        </w:rPr>
        <w:t xml:space="preserve"> and </w:t>
      </w:r>
      <w:r>
        <w:rPr>
          <w:rFonts w:hint="eastAsia"/>
          <w:lang w:val="en-US" w:eastAsia="ko-KR"/>
        </w:rPr>
        <w:t>time complexity</w:t>
      </w:r>
      <w:r w:rsidRPr="00116D9D">
        <w:rPr>
          <w:lang w:val="en-US" w:eastAsia="ko-KR"/>
        </w:rPr>
        <w:t xml:space="preserve"> pose challenges for performance monitoring</w:t>
      </w:r>
      <w:r>
        <w:rPr>
          <w:rFonts w:hint="eastAsia"/>
          <w:lang w:val="en-US" w:eastAsia="ko-KR"/>
        </w:rPr>
        <w:t>, where timely feedback is required</w:t>
      </w:r>
      <w:r w:rsidRPr="00116D9D">
        <w:rPr>
          <w:lang w:val="en-US" w:eastAsia="ko-KR"/>
        </w:rPr>
        <w:t xml:space="preserve">. </w:t>
      </w:r>
    </w:p>
    <w:p w14:paraId="176FBE0E" w14:textId="1EF4D283" w:rsidR="00443660" w:rsidRDefault="00443660" w:rsidP="00443660">
      <w:pPr>
        <w:pStyle w:val="Observation"/>
        <w:numPr>
          <w:ilvl w:val="0"/>
          <w:numId w:val="18"/>
        </w:numPr>
        <w:ind w:left="1418" w:hanging="1418"/>
        <w:rPr>
          <w:lang w:val="en-US"/>
        </w:rPr>
      </w:pPr>
      <w:r>
        <w:rPr>
          <w:rFonts w:hint="eastAsia"/>
          <w:lang w:val="en-US" w:eastAsia="ko-KR"/>
        </w:rPr>
        <w:t xml:space="preserve">Wideband beam selection in the e-Type II codebook requires on the order of </w:t>
      </w:r>
      <m:oMath>
        <m:r>
          <m:rPr>
            <m:scr m:val="script"/>
            <m:sty m:val="bi"/>
          </m:rPr>
          <w:rPr>
            <w:rFonts w:ascii="Cambria Math" w:hAnsi="Cambria Math"/>
            <w:lang w:val="en-US" w:eastAsia="ko-KR"/>
          </w:rPr>
          <m:t>O</m:t>
        </m:r>
        <m:d>
          <m:dPr>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val="en-US" w:eastAsia="ko-KR"/>
                  </w:rPr>
                  <m:t>O</m:t>
                </m:r>
              </m:e>
              <m:sub>
                <m:r>
                  <m:rPr>
                    <m:sty m:val="bi"/>
                  </m:rPr>
                  <w:rPr>
                    <w:rFonts w:ascii="Cambria Math" w:hAnsi="Cambria Math"/>
                    <w:lang w:val="en-US" w:eastAsia="ko-KR"/>
                  </w:rPr>
                  <m:t>1</m:t>
                </m:r>
              </m:sub>
            </m:sSub>
            <m:r>
              <m:rPr>
                <m:sty m:val="bi"/>
              </m:rP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val="en-US" w:eastAsia="ko-KR"/>
                  </w:rPr>
                  <m:t>O</m:t>
                </m:r>
              </m:e>
              <m:sub>
                <m:r>
                  <m:rPr>
                    <m:sty m:val="bi"/>
                  </m:rPr>
                  <w:rPr>
                    <w:rFonts w:ascii="Cambria Math" w:hAnsi="Cambria Math"/>
                    <w:lang w:val="en-US" w:eastAsia="ko-KR"/>
                  </w:rPr>
                  <m:t>2</m:t>
                </m:r>
              </m:sub>
            </m:sSub>
            <m:r>
              <m:rPr>
                <m:sty m:val="bi"/>
              </m:rPr>
              <w:rPr>
                <w:rFonts w:ascii="Cambria Math" w:hAnsi="Cambria Math"/>
                <w:lang w:val="en-US" w:eastAsia="ko-KR"/>
              </w:rPr>
              <m:t>∙</m:t>
            </m:r>
            <m:d>
              <m:dPr>
                <m:ctrlPr>
                  <w:rPr>
                    <w:rFonts w:ascii="Cambria Math" w:hAnsi="Cambria Math"/>
                    <w:lang w:val="en-US" w:eastAsia="ko-KR"/>
                  </w:rPr>
                </m:ctrlPr>
              </m:dPr>
              <m:e>
                <m:f>
                  <m:fPr>
                    <m:type m:val="noBar"/>
                    <m:ctrlPr>
                      <w:rPr>
                        <w:rFonts w:ascii="Cambria Math" w:hAnsi="Cambria Math"/>
                        <w:lang w:val="en-US" w:eastAsia="ko-KR"/>
                      </w:rPr>
                    </m:ctrlPr>
                  </m:fPr>
                  <m:num>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1</m:t>
                        </m:r>
                      </m:sub>
                    </m:sSub>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2</m:t>
                        </m:r>
                      </m:sub>
                    </m:sSub>
                  </m:num>
                  <m:den>
                    <m:r>
                      <m:rPr>
                        <m:sty m:val="bi"/>
                      </m:rPr>
                      <w:rPr>
                        <w:rFonts w:ascii="Cambria Math" w:hAnsi="Cambria Math"/>
                        <w:lang w:val="en-US" w:eastAsia="ko-KR"/>
                      </w:rPr>
                      <m:t>L</m:t>
                    </m:r>
                  </m:den>
                </m:f>
              </m:e>
            </m:d>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3</m:t>
                </m:r>
              </m:sub>
            </m:sSub>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T</m:t>
                </m:r>
              </m:sub>
            </m:sSub>
          </m:e>
        </m:d>
      </m:oMath>
      <w:r>
        <w:rPr>
          <w:rFonts w:hint="eastAsia"/>
          <w:lang w:val="en-US" w:eastAsia="ko-KR"/>
        </w:rPr>
        <w:t xml:space="preserve"> operations, making the </w:t>
      </w:r>
      <w:r>
        <w:rPr>
          <w:lang w:val="en-US" w:eastAsia="ko-KR"/>
        </w:rPr>
        <w:t>computational</w:t>
      </w:r>
      <w:r>
        <w:rPr>
          <w:rFonts w:hint="eastAsia"/>
          <w:lang w:val="en-US" w:eastAsia="ko-KR"/>
        </w:rPr>
        <w:t xml:space="preserve"> burden a challenge for performance monitoring where timely feedback is required.</w:t>
      </w:r>
    </w:p>
    <w:p w14:paraId="4D16EA17" w14:textId="77777777" w:rsidR="00443660" w:rsidRDefault="00443660" w:rsidP="00443660">
      <w:pPr>
        <w:rPr>
          <w:b/>
          <w:bCs/>
          <w:sz w:val="24"/>
          <w:szCs w:val="24"/>
          <w:lang w:eastAsia="ko-KR"/>
        </w:rPr>
      </w:pPr>
    </w:p>
    <w:p w14:paraId="031F61E8" w14:textId="3B8761DF" w:rsidR="00443660" w:rsidRPr="004D7CB5" w:rsidRDefault="00C60FA6" w:rsidP="00443660">
      <w:pPr>
        <w:rPr>
          <w:b/>
          <w:bCs/>
          <w:sz w:val="24"/>
          <w:szCs w:val="24"/>
          <w:lang w:eastAsia="ko-KR"/>
        </w:rPr>
      </w:pPr>
      <w:r>
        <w:rPr>
          <w:rFonts w:hint="eastAsia"/>
          <w:b/>
          <w:bCs/>
          <w:sz w:val="24"/>
          <w:szCs w:val="24"/>
          <w:lang w:eastAsia="ko-KR"/>
        </w:rPr>
        <w:t>Misaligned structure for support of channel matrix as target CSI</w:t>
      </w:r>
    </w:p>
    <w:p w14:paraId="65FBA3D2" w14:textId="77777777" w:rsidR="00443660" w:rsidRDefault="00443660" w:rsidP="00443660">
      <w:pPr>
        <w:rPr>
          <w:lang w:eastAsia="ko-KR"/>
        </w:rPr>
      </w:pPr>
      <w:r w:rsidRPr="00FA73FE">
        <w:rPr>
          <w:lang w:eastAsia="ko-KR"/>
        </w:rPr>
        <w:t>Supporting channel matrix as a target CSI type remains a topic for further study. One motivation is that as the number of transmit antennas increases (e.g., up to 128 CSI-RS ports), the computational burden of performing SVD at the UE side to derive the precoding matrix becomes considerable. However, the current codebook is designed for precoding matrix feedback, and may face challenges if directly applied to channel matrix reporting, since the two have fundamentally different characteristics.</w:t>
      </w:r>
    </w:p>
    <w:p w14:paraId="01C8A562" w14:textId="698EC1AA" w:rsidR="00443660" w:rsidRDefault="003065C0" w:rsidP="00443660">
      <w:pPr>
        <w:rPr>
          <w:lang w:val="x-none" w:eastAsia="ko-KR"/>
        </w:rPr>
      </w:pPr>
      <w:r>
        <w:rPr>
          <w:rFonts w:hint="eastAsia"/>
          <w:lang w:eastAsia="ko-KR"/>
        </w:rPr>
        <w:t>The enhanced Type II codebook structure is well aligned with the characteristics of the precoding matrix</w:t>
      </w:r>
      <w:r w:rsidR="0027602F">
        <w:rPr>
          <w:rFonts w:hint="eastAsia"/>
          <w:lang w:eastAsia="ko-KR"/>
        </w:rPr>
        <w:t>. The precoding matrix</w:t>
      </w:r>
      <w:r w:rsidR="0078447D">
        <w:rPr>
          <w:rFonts w:hint="eastAsia"/>
          <w:lang w:eastAsia="ko-KR"/>
        </w:rPr>
        <w:t xml:space="preserve"> is </w:t>
      </w:r>
      <w:r w:rsidR="0078447D">
        <w:rPr>
          <w:lang w:eastAsia="ko-KR"/>
        </w:rPr>
        <w:t>derived</w:t>
      </w:r>
      <w:r w:rsidR="0078447D">
        <w:rPr>
          <w:rFonts w:hint="eastAsia"/>
          <w:lang w:eastAsia="ko-KR"/>
        </w:rPr>
        <w:t xml:space="preserve"> </w:t>
      </w:r>
      <w:r w:rsidR="00443660" w:rsidRPr="002F5F8C">
        <w:rPr>
          <w:lang w:eastAsia="ko-KR"/>
        </w:rPr>
        <w:t xml:space="preserve">by applying SVD to the channel matrix </w:t>
      </w:r>
      <m:oMath>
        <m:r>
          <m:rPr>
            <m:sty m:val="bi"/>
          </m:rPr>
          <w:rPr>
            <w:rFonts w:ascii="Cambria Math" w:hAnsi="Cambria Math"/>
            <w:lang w:val="en-US" w:eastAsia="ko-KR"/>
          </w:rPr>
          <m:t>H=</m:t>
        </m:r>
        <m:d>
          <m:dPr>
            <m:begChr m:val="["/>
            <m:endChr m:val="]"/>
            <m:ctrlPr>
              <w:rPr>
                <w:rFonts w:ascii="Cambria Math" w:hAnsi="Cambria Math"/>
                <w:b/>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r>
              <m:rPr>
                <m:sty m:val="bi"/>
              </m:rPr>
              <w:rPr>
                <w:rFonts w:ascii="Cambria Math" w:hAnsi="Cambria Math"/>
                <w:lang w:val="en-US" w:eastAsia="ko-KR"/>
              </w:rPr>
              <m:t>,…,</m:t>
            </m:r>
            <m:sSub>
              <m:sSubPr>
                <m:ctrlPr>
                  <w:rPr>
                    <w:rFonts w:ascii="Cambria Math" w:hAnsi="Cambria Math"/>
                    <w:b/>
                    <w:i/>
                    <w:lang w:val="en-US" w:eastAsia="ko-KR"/>
                  </w:rPr>
                </m:ctrlPr>
              </m:sSubPr>
              <m:e>
                <m:r>
                  <m:rPr>
                    <m:sty m:val="bi"/>
                  </m:rPr>
                  <w:rPr>
                    <w:rFonts w:ascii="Cambria Math" w:hAnsi="Cambria Math"/>
                    <w:lang w:val="en-US" w:eastAsia="ko-KR"/>
                  </w:rPr>
                  <m:t>h</m:t>
                </m:r>
              </m:e>
              <m:sub>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val="en-US" w:eastAsia="ko-KR"/>
                      </w:rPr>
                      <m:t>r</m:t>
                    </m:r>
                  </m:sub>
                </m:sSub>
              </m:sub>
            </m:sSub>
          </m:e>
        </m:d>
      </m:oMath>
      <w:r w:rsidR="00443660" w:rsidRPr="002F5F8C">
        <w:rPr>
          <w:lang w:eastAsia="ko-KR"/>
        </w:rPr>
        <w:t xml:space="preserve">, i.e., </w:t>
      </w:r>
      <m:oMath>
        <m:r>
          <m:rPr>
            <m:sty m:val="bi"/>
          </m:rPr>
          <w:rPr>
            <w:rFonts w:ascii="Cambria Math" w:hAnsi="Cambria Math"/>
            <w:lang w:val="en-US" w:eastAsia="ko-KR"/>
          </w:rPr>
          <m:t>H=U</m:t>
        </m:r>
        <m:r>
          <m:rPr>
            <m:sty m:val="b"/>
          </m:rPr>
          <w:rPr>
            <w:rFonts w:ascii="Cambria Math" w:hAnsi="Cambria Math"/>
            <w:lang w:eastAsia="ko-KR"/>
          </w:rPr>
          <m:t>Σ</m:t>
        </m:r>
        <m:sSup>
          <m:sSupPr>
            <m:ctrlPr>
              <w:rPr>
                <w:rFonts w:ascii="Cambria Math" w:hAnsi="Cambria Math"/>
                <w:b/>
                <w:i/>
                <w:lang w:val="en-US" w:eastAsia="ko-KR"/>
              </w:rPr>
            </m:ctrlPr>
          </m:sSupPr>
          <m:e>
            <m:r>
              <m:rPr>
                <m:sty m:val="bi"/>
              </m:rPr>
              <w:rPr>
                <w:rFonts w:ascii="Cambria Math" w:hAnsi="Cambria Math"/>
                <w:lang w:val="en-US" w:eastAsia="ko-KR"/>
              </w:rPr>
              <m:t>V</m:t>
            </m:r>
          </m:e>
          <m:sup>
            <m:r>
              <w:rPr>
                <w:rFonts w:ascii="Cambria Math" w:hAnsi="Cambria Math"/>
                <w:lang w:val="en-US" w:eastAsia="ko-KR"/>
              </w:rPr>
              <m:t>H</m:t>
            </m:r>
          </m:sup>
        </m:sSup>
      </m:oMath>
      <w:r w:rsidR="0078447D">
        <w:rPr>
          <w:rFonts w:hint="eastAsia"/>
          <w:lang w:eastAsia="ko-KR"/>
        </w:rPr>
        <w:t>, where</w:t>
      </w:r>
      <w:r w:rsidR="00443660" w:rsidRPr="002F5F8C">
        <w:rPr>
          <w:lang w:eastAsia="ko-KR"/>
        </w:rPr>
        <w:t xml:space="preserve"> </w:t>
      </w:r>
      <w:r w:rsidR="0078447D">
        <w:rPr>
          <w:rFonts w:hint="eastAsia"/>
          <w:lang w:eastAsia="ko-KR"/>
        </w:rPr>
        <w:t xml:space="preserve">the columns of the right singular matrix </w:t>
      </w:r>
      <m:oMath>
        <m:r>
          <m:rPr>
            <m:sty m:val="bi"/>
          </m:rPr>
          <w:rPr>
            <w:rFonts w:ascii="Cambria Math" w:hAnsi="Cambria Math"/>
            <w:lang w:val="en-US" w:eastAsia="ko-KR"/>
          </w:rPr>
          <m:t>V</m:t>
        </m:r>
      </m:oMath>
      <w:r w:rsidR="0078447D">
        <w:rPr>
          <w:rFonts w:hint="eastAsia"/>
          <w:b/>
          <w:lang w:val="en-US" w:eastAsia="ko-KR"/>
        </w:rPr>
        <w:t xml:space="preserve"> </w:t>
      </w:r>
      <w:r w:rsidR="0078447D" w:rsidRPr="0078447D">
        <w:rPr>
          <w:rFonts w:hint="eastAsia"/>
          <w:bCs/>
          <w:lang w:val="en-US" w:eastAsia="ko-KR"/>
        </w:rPr>
        <w:t>serve as the eigenvectors.</w:t>
      </w:r>
      <w:r w:rsidR="00443660" w:rsidRPr="0078447D">
        <w:rPr>
          <w:bCs/>
          <w:lang w:eastAsia="ko-KR"/>
        </w:rPr>
        <w:t xml:space="preserve"> </w:t>
      </w:r>
      <w:r w:rsidR="0078447D" w:rsidRPr="0078447D">
        <w:rPr>
          <w:lang w:eastAsia="ko-KR"/>
        </w:rPr>
        <w:t>Importantly, each eigenvector is normalized to unit norm</w:t>
      </w:r>
      <w:r w:rsidR="0027602F">
        <w:rPr>
          <w:rFonts w:hint="eastAsia"/>
          <w:lang w:eastAsia="ko-KR"/>
        </w:rPr>
        <w:t xml:space="preserve"> </w:t>
      </w:r>
      <w:r w:rsidR="0027602F" w:rsidRPr="0078447D">
        <w:rPr>
          <w:lang w:eastAsia="ko-KR"/>
        </w:rPr>
        <w:t>by definition</w:t>
      </w:r>
      <w:r w:rsidR="0078447D" w:rsidRPr="0078447D">
        <w:rPr>
          <w:lang w:eastAsia="ko-KR"/>
        </w:rPr>
        <w:t xml:space="preserve">. </w:t>
      </w:r>
      <w:r w:rsidR="00443660">
        <w:rPr>
          <w:rFonts w:hint="eastAsia"/>
          <w:lang w:eastAsia="ko-KR"/>
        </w:rPr>
        <w:t xml:space="preserve">As a result, </w:t>
      </w:r>
      <w:r w:rsidR="0078447D">
        <w:rPr>
          <w:rFonts w:hint="eastAsia"/>
          <w:lang w:eastAsia="ko-KR"/>
        </w:rPr>
        <w:t>w</w:t>
      </w:r>
      <w:r w:rsidR="00443660">
        <w:rPr>
          <w:rFonts w:hint="eastAsia"/>
          <w:lang w:eastAsia="ko-KR"/>
        </w:rPr>
        <w:t xml:space="preserve">hen </w:t>
      </w:r>
      <w:r>
        <w:rPr>
          <w:rFonts w:hint="eastAsia"/>
          <w:lang w:eastAsia="ko-KR"/>
        </w:rPr>
        <w:t xml:space="preserve">the </w:t>
      </w:r>
      <w:r w:rsidR="00443660">
        <w:rPr>
          <w:rFonts w:hint="eastAsia"/>
          <w:lang w:eastAsia="ko-KR"/>
        </w:rPr>
        <w:t>enhanced Type II codebook is used</w:t>
      </w:r>
      <w:r w:rsidR="00C60FA6">
        <w:rPr>
          <w:rFonts w:hint="eastAsia"/>
          <w:lang w:eastAsia="ko-KR"/>
        </w:rPr>
        <w:t xml:space="preserve"> to</w:t>
      </w:r>
      <w:r w:rsidR="00443660">
        <w:rPr>
          <w:rFonts w:hint="eastAsia"/>
          <w:lang w:eastAsia="ko-KR"/>
        </w:rPr>
        <w:t xml:space="preserve"> quantize the precoding matrix, the </w:t>
      </w:r>
      <w:r w:rsidR="00443660">
        <w:rPr>
          <w:lang w:eastAsia="ko-KR"/>
        </w:rPr>
        <w:t>amplitude</w:t>
      </w:r>
      <w:r w:rsidR="00443660">
        <w:rPr>
          <w:rFonts w:hint="eastAsia"/>
          <w:lang w:eastAsia="ko-KR"/>
        </w:rPr>
        <w:t xml:space="preserve"> coefficients (e.g.,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m:t>
            </m:r>
            <m:r>
              <w:rPr>
                <w:rFonts w:ascii="Cambria Math" w:hAnsi="Cambria Math"/>
                <w:lang w:val="en-US" w:eastAsia="ko-KR"/>
              </w:rPr>
              <m:t>0</m:t>
            </m:r>
          </m:sub>
          <m:sup>
            <m:r>
              <w:rPr>
                <w:rFonts w:ascii="Cambria Math" w:hAnsi="Cambria Math"/>
                <w:lang w:val="x-none" w:eastAsia="ko-KR"/>
              </w:rPr>
              <m:t>(1)</m:t>
            </m:r>
          </m:sup>
        </m:sSubSup>
      </m:oMath>
      <w:r w:rsidR="00443660">
        <w:rPr>
          <w:rFonts w:hint="eastAsia"/>
          <w:lang w:val="x-none" w:eastAsia="ko-KR"/>
        </w:rPr>
        <w:t xml:space="preserve"> and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l,i,f</m:t>
            </m:r>
          </m:sub>
          <m:sup>
            <m:r>
              <w:rPr>
                <w:rFonts w:ascii="Cambria Math" w:hAnsi="Cambria Math"/>
                <w:lang w:val="x-none" w:eastAsia="ko-KR"/>
              </w:rPr>
              <m:t>(2)</m:t>
            </m:r>
          </m:sup>
        </m:sSubSup>
      </m:oMath>
      <w:r w:rsidR="00443660">
        <w:rPr>
          <w:rFonts w:hint="eastAsia"/>
          <w:lang w:val="x-none" w:eastAsia="ko-KR"/>
        </w:rPr>
        <w:t xml:space="preserve">) can be determined independently </w:t>
      </w:r>
      <w:r>
        <w:rPr>
          <w:rFonts w:hint="eastAsia"/>
          <w:lang w:val="x-none" w:eastAsia="ko-KR"/>
        </w:rPr>
        <w:t xml:space="preserve">for each column </w:t>
      </w:r>
      <w:r w:rsidR="00443660">
        <w:rPr>
          <w:rFonts w:hint="eastAsia"/>
          <w:lang w:val="x-none" w:eastAsia="ko-KR"/>
        </w:rPr>
        <w:t xml:space="preserve">since no inter-column power relationship needs to be </w:t>
      </w:r>
      <w:r w:rsidR="00435A44">
        <w:rPr>
          <w:rFonts w:hint="eastAsia"/>
          <w:lang w:val="x-none" w:eastAsia="ko-KR"/>
        </w:rPr>
        <w:t>preserved</w:t>
      </w:r>
      <w:r w:rsidR="00443660">
        <w:rPr>
          <w:rFonts w:hint="eastAsia"/>
          <w:lang w:val="x-none" w:eastAsia="ko-KR"/>
        </w:rPr>
        <w:t>.</w:t>
      </w:r>
      <w:r w:rsidR="00435A44">
        <w:rPr>
          <w:rFonts w:hint="eastAsia"/>
          <w:lang w:val="x-none" w:eastAsia="ko-KR"/>
        </w:rPr>
        <w:t xml:space="preserve"> </w:t>
      </w:r>
    </w:p>
    <w:p w14:paraId="6776AFDC" w14:textId="3BD32711" w:rsidR="0078447D" w:rsidRDefault="00435A44" w:rsidP="0078447D">
      <w:pPr>
        <w:rPr>
          <w:lang w:val="x-none" w:eastAsia="ko-KR"/>
        </w:rPr>
      </w:pPr>
      <w:r>
        <w:rPr>
          <w:rFonts w:hint="eastAsia"/>
          <w:lang w:val="en-US" w:eastAsia="ko-KR"/>
        </w:rPr>
        <w:t>In contrast</w:t>
      </w:r>
      <w:r w:rsidR="00443660" w:rsidRPr="000B4BDB">
        <w:rPr>
          <w:lang w:val="en-US" w:eastAsia="ko-KR"/>
        </w:rPr>
        <w:t xml:space="preserve">, </w:t>
      </w:r>
      <w:r>
        <w:rPr>
          <w:rFonts w:hint="eastAsia"/>
          <w:lang w:val="en-US" w:eastAsia="ko-KR"/>
        </w:rPr>
        <w:t xml:space="preserve">when the channel matrix is considered as the target CSI, </w:t>
      </w:r>
      <w:r w:rsidR="00443660" w:rsidRPr="000B4BDB">
        <w:rPr>
          <w:lang w:val="en-US" w:eastAsia="ko-KR"/>
        </w:rPr>
        <w:t xml:space="preserve">the inter-column power relationships </w:t>
      </w:r>
      <w:r>
        <w:rPr>
          <w:rFonts w:hint="eastAsia"/>
          <w:lang w:val="en-US" w:eastAsia="ko-KR"/>
        </w:rPr>
        <w:t xml:space="preserve">must </w:t>
      </w:r>
      <w:r w:rsidR="00443660" w:rsidRPr="000B4BDB">
        <w:rPr>
          <w:lang w:val="en-US" w:eastAsia="ko-KR"/>
        </w:rPr>
        <w:t xml:space="preserve">be preserved. </w:t>
      </w:r>
      <w:r w:rsidR="0078447D">
        <w:rPr>
          <w:rFonts w:hint="eastAsia"/>
          <w:lang w:val="x-none" w:eastAsia="ko-KR"/>
        </w:rPr>
        <w:t xml:space="preserve">For </w:t>
      </w:r>
      <w:r>
        <w:rPr>
          <w:rFonts w:hint="eastAsia"/>
          <w:lang w:val="x-none" w:eastAsia="ko-KR"/>
        </w:rPr>
        <w:t>simple illustration</w:t>
      </w:r>
      <w:r w:rsidR="0078447D">
        <w:rPr>
          <w:rFonts w:hint="eastAsia"/>
          <w:lang w:val="x-none" w:eastAsia="ko-KR"/>
        </w:rPr>
        <w:t xml:space="preserve">, assume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3</m:t>
            </m:r>
          </m:sub>
        </m:sSub>
        <m:r>
          <w:rPr>
            <w:rFonts w:ascii="Cambria Math" w:hAnsi="Cambria Math"/>
            <w:lang w:val="x-none" w:eastAsia="ko-KR"/>
          </w:rPr>
          <m:t>=1</m:t>
        </m:r>
      </m:oMath>
      <w:r w:rsidR="0027602F">
        <w:rPr>
          <w:rFonts w:hint="eastAsia"/>
          <w:lang w:val="x-none" w:eastAsia="ko-KR"/>
        </w:rPr>
        <w:t xml:space="preserve"> and </w:t>
      </w:r>
      <m:oMath>
        <m:r>
          <m:rPr>
            <m:sty m:val="bi"/>
          </m:rPr>
          <w:rPr>
            <w:rFonts w:ascii="Cambria Math" w:hAnsi="Cambria Math"/>
            <w:lang w:val="en-US" w:eastAsia="ko-KR"/>
          </w:rPr>
          <m:t>H=</m:t>
        </m:r>
        <m:d>
          <m:dPr>
            <m:begChr m:val="["/>
            <m:endChr m:val="]"/>
            <m:ctrlPr>
              <w:rPr>
                <w:rFonts w:ascii="Cambria Math" w:hAnsi="Cambria Math"/>
                <w:b/>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r>
              <m:rPr>
                <m:sty m:val="bi"/>
              </m:rPr>
              <w:rPr>
                <w:rFonts w:ascii="Cambria Math" w:hAnsi="Cambria Math"/>
                <w:lang w:val="en-US" w:eastAsia="ko-KR"/>
              </w:rPr>
              <m:t>,</m:t>
            </m:r>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2</m:t>
                </m:r>
              </m:sub>
            </m:sSub>
          </m:e>
        </m:d>
      </m:oMath>
      <w:r w:rsidR="0078447D">
        <w:rPr>
          <w:rFonts w:hint="eastAsia"/>
          <w:lang w:val="x-none" w:eastAsia="ko-KR"/>
        </w:rPr>
        <w:t xml:space="preserve">. </w:t>
      </w:r>
      <w:r>
        <w:rPr>
          <w:rFonts w:hint="eastAsia"/>
          <w:lang w:val="x-none" w:eastAsia="ko-KR"/>
        </w:rPr>
        <w:t>T</w:t>
      </w:r>
      <w:r w:rsidR="0078447D">
        <w:rPr>
          <w:rFonts w:hint="eastAsia"/>
          <w:lang w:val="x-none" w:eastAsia="ko-KR"/>
        </w:rPr>
        <w:t xml:space="preserve">he </w:t>
      </w:r>
      <w:r>
        <w:rPr>
          <w:rFonts w:hint="eastAsia"/>
          <w:lang w:val="x-none" w:eastAsia="ko-KR"/>
        </w:rPr>
        <w:t xml:space="preserve">two </w:t>
      </w:r>
      <w:r w:rsidR="0078447D">
        <w:rPr>
          <w:rFonts w:hint="eastAsia"/>
          <w:lang w:val="x-none" w:eastAsia="ko-KR"/>
        </w:rPr>
        <w:t>column</w:t>
      </w:r>
      <w:r>
        <w:rPr>
          <w:rFonts w:hint="eastAsia"/>
          <w:lang w:val="x-none" w:eastAsia="ko-KR"/>
        </w:rPr>
        <w:t>s</w:t>
      </w:r>
      <w:r w:rsidR="0078447D">
        <w:rPr>
          <w:rFonts w:hint="eastAsia"/>
          <w:lang w:val="x-none" w:eastAsia="ko-KR"/>
        </w:rPr>
        <w:t xml:space="preserve"> can be expressed as linear combination</w:t>
      </w:r>
      <w:r>
        <w:rPr>
          <w:rFonts w:hint="eastAsia"/>
          <w:lang w:val="x-none" w:eastAsia="ko-KR"/>
        </w:rPr>
        <w:t>s</w:t>
      </w:r>
      <w:r w:rsidR="0078447D">
        <w:rPr>
          <w:rFonts w:hint="eastAsia"/>
          <w:lang w:val="x-none" w:eastAsia="ko-KR"/>
        </w:rPr>
        <w:t xml:space="preserve">: </w:t>
      </w:r>
    </w:p>
    <w:p w14:paraId="4F457DC9" w14:textId="2E8E9523" w:rsidR="0078447D" w:rsidRPr="0027602F" w:rsidRDefault="00000000" w:rsidP="0078447D">
      <w:pPr>
        <w:rPr>
          <w:color w:val="000000"/>
          <w:lang w:val="en-US" w:eastAsia="ko-KR"/>
        </w:rPr>
      </w:pPr>
      <m:oMathPara>
        <m:oMath>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r>
            <w:rPr>
              <w:rFonts w:ascii="Cambria Math" w:hAnsi="Cambria Math"/>
              <w:lang w:val="en-US" w:eastAsia="ko-KR"/>
            </w:rPr>
            <m:t>=</m:t>
          </m:r>
          <m:nary>
            <m:naryPr>
              <m:chr m:val="∑"/>
              <m:limLoc m:val="undOvr"/>
              <m:ctrlPr>
                <w:rPr>
                  <w:rFonts w:ascii="Cambria Math" w:hAnsi="Cambria Math"/>
                  <w:i/>
                  <w:color w:val="000000"/>
                  <w:lang w:val="en-US"/>
                </w:rPr>
              </m:ctrlPr>
            </m:naryPr>
            <m:sub>
              <m:r>
                <w:rPr>
                  <w:rFonts w:ascii="Cambria Math" w:hAnsi="Cambria Math"/>
                  <w:color w:val="000000"/>
                  <w:lang w:val="en-US"/>
                </w:rPr>
                <m:t>i=0</m:t>
              </m:r>
            </m:sub>
            <m:sup>
              <m:r>
                <w:rPr>
                  <w:rFonts w:ascii="Cambria Math" w:hAnsi="Cambria Math"/>
                  <w:color w:val="000000"/>
                  <w:lang w:val="en-US"/>
                </w:rPr>
                <m:t>L-1</m:t>
              </m:r>
            </m:sup>
            <m:e>
              <m:sSub>
                <m:sSubPr>
                  <m:ctrlPr>
                    <w:rPr>
                      <w:rFonts w:ascii="Cambria Math" w:hAnsi="Cambria Math"/>
                      <w:i/>
                      <w:color w:val="000000"/>
                      <w:lang w:val="x-none"/>
                    </w:rPr>
                  </m:ctrlPr>
                </m:sSubPr>
                <m:e>
                  <m:r>
                    <w:rPr>
                      <w:rFonts w:ascii="Cambria Math" w:hAnsi="Cambria Math"/>
                      <w:color w:val="000000"/>
                      <w:lang w:val="x-none"/>
                    </w:rPr>
                    <m:t>v</m:t>
                  </m:r>
                </m:e>
                <m:sub>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1</m:t>
                      </m:r>
                    </m:sub>
                    <m:sup>
                      <m:d>
                        <m:dPr>
                          <m:ctrlPr>
                            <w:rPr>
                              <w:rFonts w:ascii="Cambria Math" w:hAnsi="Cambria Math"/>
                              <w:i/>
                              <w:color w:val="000000"/>
                              <w:lang w:val="x-none"/>
                            </w:rPr>
                          </m:ctrlPr>
                        </m:dPr>
                        <m:e>
                          <m:r>
                            <w:rPr>
                              <w:rFonts w:ascii="Cambria Math" w:hAnsi="Cambria Math"/>
                              <w:color w:val="000000"/>
                              <w:lang w:val="x-none"/>
                            </w:rPr>
                            <m:t>i</m:t>
                          </m:r>
                        </m:e>
                      </m:d>
                    </m:sup>
                  </m:sSubSup>
                  <m:r>
                    <w:rPr>
                      <w:rFonts w:ascii="Cambria Math" w:hAnsi="Cambria Math"/>
                      <w:color w:val="000000"/>
                      <w:lang w:val="x-none"/>
                    </w:rPr>
                    <m:t>,</m:t>
                  </m:r>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2</m:t>
                      </m:r>
                    </m:sub>
                    <m:sup>
                      <m:r>
                        <w:rPr>
                          <w:rFonts w:ascii="Cambria Math" w:hAnsi="Cambria Math"/>
                          <w:color w:val="000000"/>
                          <w:lang w:val="x-none"/>
                        </w:rPr>
                        <m:t>(i)</m:t>
                      </m:r>
                    </m:sup>
                  </m:sSubSup>
                </m:sub>
              </m:sSub>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1,</m:t>
                  </m:r>
                  <m:r>
                    <w:rPr>
                      <w:rFonts w:ascii="Cambria Math" w:hAnsi="Cambria Math"/>
                      <w:color w:val="000000"/>
                      <w:lang w:val="en-US"/>
                    </w:rPr>
                    <m:t>0</m:t>
                  </m:r>
                </m:sub>
                <m:sup>
                  <m:r>
                    <w:rPr>
                      <w:rFonts w:ascii="Cambria Math" w:hAnsi="Cambria Math"/>
                      <w:color w:val="000000"/>
                      <w:lang w:val="x-none"/>
                    </w:rPr>
                    <m:t>(1)</m:t>
                  </m:r>
                </m:sup>
              </m:sSubSup>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1,i</m:t>
                  </m:r>
                </m:sub>
                <m:sup>
                  <m:r>
                    <w:rPr>
                      <w:rFonts w:ascii="Cambria Math" w:hAnsi="Cambria Math"/>
                      <w:color w:val="000000"/>
                      <w:lang w:val="x-none"/>
                    </w:rPr>
                    <m:t>(2)</m:t>
                  </m:r>
                </m:sup>
              </m:sSubSup>
              <m:sSub>
                <m:sSubPr>
                  <m:ctrlPr>
                    <w:rPr>
                      <w:rFonts w:ascii="Cambria Math" w:hAnsi="Cambria Math"/>
                      <w:i/>
                      <w:color w:val="000000"/>
                      <w:lang w:val="x-none"/>
                    </w:rPr>
                  </m:ctrlPr>
                </m:sSubPr>
                <m:e>
                  <m:r>
                    <w:rPr>
                      <w:rFonts w:ascii="Cambria Math" w:hAnsi="Cambria Math"/>
                      <w:color w:val="000000"/>
                      <w:lang w:val="x-none"/>
                    </w:rPr>
                    <m:t>φ</m:t>
                  </m:r>
                </m:e>
                <m:sub>
                  <m:r>
                    <w:rPr>
                      <w:rFonts w:ascii="Cambria Math" w:hAnsi="Cambria Math"/>
                      <w:color w:val="000000"/>
                      <w:lang w:val="x-none"/>
                    </w:rPr>
                    <m:t>1,i</m:t>
                  </m:r>
                </m:sub>
              </m:sSub>
            </m:e>
          </m:nary>
          <m:r>
            <w:rPr>
              <w:rFonts w:ascii="Cambria Math" w:hAnsi="Cambria Math"/>
              <w:color w:val="000000"/>
              <w:lang w:val="en-US"/>
            </w:rPr>
            <m:t>,</m:t>
          </m:r>
        </m:oMath>
      </m:oMathPara>
    </w:p>
    <w:p w14:paraId="0C559920" w14:textId="49B7F1BC" w:rsidR="0027602F" w:rsidRPr="0078447D" w:rsidRDefault="00000000" w:rsidP="0027602F">
      <w:pPr>
        <w:rPr>
          <w:color w:val="000000"/>
          <w:lang w:val="en-US" w:eastAsia="ko-KR"/>
        </w:rPr>
      </w:pPr>
      <m:oMathPara>
        <m:oMath>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2</m:t>
              </m:r>
            </m:sub>
          </m:sSub>
          <m:r>
            <w:rPr>
              <w:rFonts w:ascii="Cambria Math" w:hAnsi="Cambria Math"/>
              <w:lang w:val="en-US" w:eastAsia="ko-KR"/>
            </w:rPr>
            <m:t>=</m:t>
          </m:r>
          <m:nary>
            <m:naryPr>
              <m:chr m:val="∑"/>
              <m:limLoc m:val="undOvr"/>
              <m:ctrlPr>
                <w:rPr>
                  <w:rFonts w:ascii="Cambria Math" w:hAnsi="Cambria Math"/>
                  <w:i/>
                  <w:color w:val="000000"/>
                  <w:lang w:val="en-US"/>
                </w:rPr>
              </m:ctrlPr>
            </m:naryPr>
            <m:sub>
              <m:r>
                <w:rPr>
                  <w:rFonts w:ascii="Cambria Math" w:hAnsi="Cambria Math"/>
                  <w:color w:val="000000"/>
                  <w:lang w:val="en-US"/>
                </w:rPr>
                <m:t>i=0</m:t>
              </m:r>
            </m:sub>
            <m:sup>
              <m:r>
                <w:rPr>
                  <w:rFonts w:ascii="Cambria Math" w:hAnsi="Cambria Math"/>
                  <w:color w:val="000000"/>
                  <w:lang w:val="en-US"/>
                </w:rPr>
                <m:t>L-1</m:t>
              </m:r>
            </m:sup>
            <m:e>
              <m:sSub>
                <m:sSubPr>
                  <m:ctrlPr>
                    <w:rPr>
                      <w:rFonts w:ascii="Cambria Math" w:hAnsi="Cambria Math"/>
                      <w:i/>
                      <w:color w:val="000000"/>
                      <w:lang w:val="x-none"/>
                    </w:rPr>
                  </m:ctrlPr>
                </m:sSubPr>
                <m:e>
                  <m:r>
                    <w:rPr>
                      <w:rFonts w:ascii="Cambria Math" w:hAnsi="Cambria Math"/>
                      <w:color w:val="000000"/>
                      <w:lang w:val="x-none"/>
                    </w:rPr>
                    <m:t>v</m:t>
                  </m:r>
                </m:e>
                <m:sub>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1</m:t>
                      </m:r>
                    </m:sub>
                    <m:sup>
                      <m:d>
                        <m:dPr>
                          <m:ctrlPr>
                            <w:rPr>
                              <w:rFonts w:ascii="Cambria Math" w:hAnsi="Cambria Math"/>
                              <w:i/>
                              <w:color w:val="000000"/>
                              <w:lang w:val="x-none"/>
                            </w:rPr>
                          </m:ctrlPr>
                        </m:dPr>
                        <m:e>
                          <m:r>
                            <w:rPr>
                              <w:rFonts w:ascii="Cambria Math" w:hAnsi="Cambria Math"/>
                              <w:color w:val="000000"/>
                              <w:lang w:val="x-none"/>
                            </w:rPr>
                            <m:t>i</m:t>
                          </m:r>
                        </m:e>
                      </m:d>
                    </m:sup>
                  </m:sSubSup>
                  <m:r>
                    <w:rPr>
                      <w:rFonts w:ascii="Cambria Math" w:hAnsi="Cambria Math"/>
                      <w:color w:val="000000"/>
                      <w:lang w:val="x-none"/>
                    </w:rPr>
                    <m:t>,</m:t>
                  </m:r>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2</m:t>
                      </m:r>
                    </m:sub>
                    <m:sup>
                      <m:r>
                        <w:rPr>
                          <w:rFonts w:ascii="Cambria Math" w:hAnsi="Cambria Math"/>
                          <w:color w:val="000000"/>
                          <w:lang w:val="x-none"/>
                        </w:rPr>
                        <m:t>(i)</m:t>
                      </m:r>
                    </m:sup>
                  </m:sSubSup>
                </m:sub>
              </m:sSub>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2,i</m:t>
                  </m:r>
                </m:sub>
                <m:sup>
                  <m:r>
                    <w:rPr>
                      <w:rFonts w:ascii="Cambria Math" w:hAnsi="Cambria Math"/>
                      <w:color w:val="000000"/>
                      <w:lang w:val="x-none"/>
                    </w:rPr>
                    <m:t>(2)</m:t>
                  </m:r>
                </m:sup>
              </m:sSubSup>
              <m:sSub>
                <m:sSubPr>
                  <m:ctrlPr>
                    <w:rPr>
                      <w:rFonts w:ascii="Cambria Math" w:hAnsi="Cambria Math"/>
                      <w:i/>
                      <w:color w:val="000000"/>
                      <w:lang w:val="x-none"/>
                    </w:rPr>
                  </m:ctrlPr>
                </m:sSubPr>
                <m:e>
                  <m:r>
                    <w:rPr>
                      <w:rFonts w:ascii="Cambria Math" w:hAnsi="Cambria Math"/>
                      <w:color w:val="000000"/>
                      <w:lang w:val="x-none"/>
                    </w:rPr>
                    <m:t>φ</m:t>
                  </m:r>
                </m:e>
                <m:sub>
                  <m:r>
                    <w:rPr>
                      <w:rFonts w:ascii="Cambria Math" w:hAnsi="Cambria Math"/>
                      <w:color w:val="000000"/>
                      <w:lang w:val="x-none"/>
                    </w:rPr>
                    <m:t>2,i</m:t>
                  </m:r>
                </m:sub>
              </m:sSub>
            </m:e>
          </m:nary>
        </m:oMath>
      </m:oMathPara>
    </w:p>
    <w:p w14:paraId="097D4EE9" w14:textId="1A611A42" w:rsidR="00443660" w:rsidRDefault="00435A44" w:rsidP="007E069F">
      <w:pPr>
        <w:rPr>
          <w:lang w:eastAsia="ko-KR"/>
        </w:rPr>
      </w:pPr>
      <w:r>
        <w:rPr>
          <w:rFonts w:hint="eastAsia"/>
          <w:lang w:val="en-US" w:eastAsia="ko-KR"/>
        </w:rPr>
        <w:t>Here, t</w:t>
      </w:r>
      <w:r w:rsidR="00443660">
        <w:rPr>
          <w:rFonts w:hint="eastAsia"/>
          <w:lang w:val="en-US" w:eastAsia="ko-KR"/>
        </w:rPr>
        <w:t xml:space="preserve">he norm of each column in the channel matrix, </w:t>
      </w:r>
      <m:oMath>
        <m:sSub>
          <m:sSubPr>
            <m:ctrlPr>
              <w:rPr>
                <w:rFonts w:ascii="Cambria Math" w:hAnsi="Cambria Math"/>
                <w:i/>
                <w:lang w:val="en-US" w:eastAsia="ko-KR"/>
              </w:rPr>
            </m:ctrlPr>
          </m:sSubPr>
          <m:e>
            <m:d>
              <m:dPr>
                <m:begChr m:val="‖"/>
                <m:endChr m:val="‖"/>
                <m:ctrlPr>
                  <w:rPr>
                    <w:rFonts w:ascii="Cambria Math" w:hAnsi="Cambria Math"/>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j</m:t>
                    </m:r>
                  </m:sub>
                </m:sSub>
              </m:e>
            </m:d>
          </m:e>
          <m:sub>
            <m:r>
              <w:rPr>
                <w:rFonts w:ascii="Cambria Math" w:hAnsi="Cambria Math"/>
                <w:lang w:val="en-US" w:eastAsia="ko-KR"/>
              </w:rPr>
              <m:t>2</m:t>
            </m:r>
          </m:sub>
        </m:sSub>
      </m:oMath>
      <w:r w:rsidR="00443660">
        <w:rPr>
          <w:rFonts w:hint="eastAsia"/>
          <w:lang w:val="en-US" w:eastAsia="ko-KR"/>
        </w:rPr>
        <w:t xml:space="preserve"> represents the power associated with the </w:t>
      </w:r>
      <m:oMath>
        <m:sSup>
          <m:sSupPr>
            <m:ctrlPr>
              <w:rPr>
                <w:rFonts w:ascii="Cambria Math" w:hAnsi="Cambria Math"/>
                <w:bCs/>
                <w:i/>
                <w:lang w:val="en-US" w:eastAsia="ko-KR"/>
              </w:rPr>
            </m:ctrlPr>
          </m:sSupPr>
          <m:e>
            <m:r>
              <w:rPr>
                <w:rFonts w:ascii="Cambria Math" w:hAnsi="Cambria Math"/>
                <w:lang w:val="en-US" w:eastAsia="ko-KR"/>
              </w:rPr>
              <m:t>j</m:t>
            </m:r>
          </m:e>
          <m:sup>
            <m:r>
              <w:rPr>
                <w:rFonts w:ascii="Cambria Math" w:hAnsi="Cambria Math"/>
                <w:lang w:val="en-US" w:eastAsia="ko-KR"/>
              </w:rPr>
              <m:t>th</m:t>
            </m:r>
          </m:sup>
        </m:sSup>
      </m:oMath>
      <w:r w:rsidR="00443660">
        <w:rPr>
          <w:rFonts w:hint="eastAsia"/>
          <w:bCs/>
          <w:lang w:val="en-US" w:eastAsia="ko-KR"/>
        </w:rPr>
        <w:t xml:space="preserve"> transmit antenna</w:t>
      </w:r>
      <w:r>
        <w:rPr>
          <w:rFonts w:hint="eastAsia"/>
          <w:bCs/>
          <w:lang w:val="en-US" w:eastAsia="ko-KR"/>
        </w:rPr>
        <w:t>, and the</w:t>
      </w:r>
      <w:r w:rsidR="00443660">
        <w:rPr>
          <w:rFonts w:hint="eastAsia"/>
          <w:bCs/>
          <w:lang w:val="en-US" w:eastAsia="ko-KR"/>
        </w:rPr>
        <w:t xml:space="preserve"> </w:t>
      </w:r>
      <w:r w:rsidR="00443660" w:rsidRPr="000B4BDB">
        <w:rPr>
          <w:lang w:val="en-US" w:eastAsia="ko-KR"/>
        </w:rPr>
        <w:t xml:space="preserve">relative values of these norms </w:t>
      </w:r>
      <w:r>
        <w:rPr>
          <w:rFonts w:hint="eastAsia"/>
          <w:lang w:val="en-US" w:eastAsia="ko-KR"/>
        </w:rPr>
        <w:t>describe</w:t>
      </w:r>
      <w:r w:rsidR="00443660" w:rsidRPr="000B4BDB">
        <w:rPr>
          <w:lang w:val="en-US" w:eastAsia="ko-KR"/>
        </w:rPr>
        <w:t xml:space="preserve"> how channel energy is distributed across antennas. </w:t>
      </w:r>
      <w:r>
        <w:rPr>
          <w:rFonts w:hint="eastAsia"/>
          <w:lang w:val="en-US" w:eastAsia="ko-KR"/>
        </w:rPr>
        <w:t>Consequently</w:t>
      </w:r>
      <w:r w:rsidR="00443660" w:rsidRPr="000B4BDB">
        <w:rPr>
          <w:lang w:val="en-US" w:eastAsia="ko-KR"/>
        </w:rPr>
        <w:t xml:space="preserve">, </w:t>
      </w:r>
      <w:r w:rsidR="00443660">
        <w:rPr>
          <w:rFonts w:hint="eastAsia"/>
          <w:lang w:eastAsia="ko-KR"/>
        </w:rPr>
        <w:t xml:space="preserve">the </w:t>
      </w:r>
      <w:r w:rsidR="00443660">
        <w:rPr>
          <w:lang w:eastAsia="ko-KR"/>
        </w:rPr>
        <w:t>amplitude</w:t>
      </w:r>
      <w:r w:rsidR="00443660">
        <w:rPr>
          <w:rFonts w:hint="eastAsia"/>
          <w:lang w:eastAsia="ko-KR"/>
        </w:rPr>
        <w:t xml:space="preserve"> coefficients (e.g.,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m:t>
            </m:r>
            <m:r>
              <w:rPr>
                <w:rFonts w:ascii="Cambria Math" w:hAnsi="Cambria Math"/>
                <w:lang w:val="en-US" w:eastAsia="ko-KR"/>
              </w:rPr>
              <m:t>0</m:t>
            </m:r>
          </m:sub>
          <m:sup>
            <m:r>
              <w:rPr>
                <w:rFonts w:ascii="Cambria Math" w:hAnsi="Cambria Math"/>
                <w:lang w:val="x-none" w:eastAsia="ko-KR"/>
              </w:rPr>
              <m:t>(1)</m:t>
            </m:r>
          </m:sup>
        </m:sSubSup>
      </m:oMath>
      <w:r w:rsidR="00443660">
        <w:rPr>
          <w:rFonts w:hint="eastAsia"/>
          <w:lang w:val="x-none" w:eastAsia="ko-KR"/>
        </w:rPr>
        <w:t xml:space="preserve"> and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l,i,f</m:t>
            </m:r>
          </m:sub>
          <m:sup>
            <m:r>
              <w:rPr>
                <w:rFonts w:ascii="Cambria Math" w:hAnsi="Cambria Math"/>
                <w:lang w:val="x-none" w:eastAsia="ko-KR"/>
              </w:rPr>
              <m:t>(2)</m:t>
            </m:r>
          </m:sup>
        </m:sSubSup>
      </m:oMath>
      <w:r w:rsidR="00443660">
        <w:rPr>
          <w:rFonts w:hint="eastAsia"/>
          <w:lang w:val="x-none" w:eastAsia="ko-KR"/>
        </w:rPr>
        <w:t>)</w:t>
      </w:r>
      <w:r w:rsidR="00443660" w:rsidRPr="000B4BDB">
        <w:rPr>
          <w:lang w:val="en-US" w:eastAsia="ko-KR"/>
        </w:rPr>
        <w:t xml:space="preserve"> cannot be chosen independently </w:t>
      </w:r>
      <w:r>
        <w:rPr>
          <w:rFonts w:hint="eastAsia"/>
          <w:lang w:val="en-US" w:eastAsia="ko-KR"/>
        </w:rPr>
        <w:t>across</w:t>
      </w:r>
      <w:r w:rsidR="00443660" w:rsidRPr="000B4BDB">
        <w:rPr>
          <w:lang w:val="en-US" w:eastAsia="ko-KR"/>
        </w:rPr>
        <w:t xml:space="preserve"> column</w:t>
      </w:r>
      <w:r>
        <w:rPr>
          <w:rFonts w:hint="eastAsia"/>
          <w:lang w:val="en-US" w:eastAsia="ko-KR"/>
        </w:rPr>
        <w:t>s</w:t>
      </w:r>
      <w:r w:rsidR="00443660" w:rsidRPr="000B4BDB">
        <w:rPr>
          <w:lang w:val="en-US" w:eastAsia="ko-KR"/>
        </w:rPr>
        <w:t xml:space="preserve"> </w:t>
      </w:r>
      <w:r>
        <w:rPr>
          <w:rFonts w:hint="eastAsia"/>
          <w:lang w:val="en-US" w:eastAsia="ko-KR"/>
        </w:rPr>
        <w:t>as in</w:t>
      </w:r>
      <w:r w:rsidR="00443660" w:rsidRPr="000B4BDB">
        <w:rPr>
          <w:lang w:val="en-US" w:eastAsia="ko-KR"/>
        </w:rPr>
        <w:t xml:space="preserve"> the precoding matrix</w:t>
      </w:r>
      <w:r>
        <w:rPr>
          <w:rFonts w:hint="eastAsia"/>
          <w:lang w:val="en-US" w:eastAsia="ko-KR"/>
        </w:rPr>
        <w:t xml:space="preserve"> case.</w:t>
      </w:r>
      <w:r w:rsidR="00443660" w:rsidRPr="000B4BDB">
        <w:rPr>
          <w:lang w:val="en-US" w:eastAsia="ko-KR"/>
        </w:rPr>
        <w:t xml:space="preserve"> For instance, </w:t>
      </w:r>
      <w:r w:rsidR="007E069F">
        <w:rPr>
          <w:rFonts w:hint="eastAsia"/>
          <w:lang w:val="en-US" w:eastAsia="ko-KR"/>
        </w:rPr>
        <w:t>assume</w:t>
      </w:r>
      <w:r w:rsidR="00443660" w:rsidRPr="000B4BDB">
        <w:rPr>
          <w:lang w:val="en-US" w:eastAsia="ko-KR"/>
        </w:rPr>
        <w:t xml:space="preserve"> </w:t>
      </w:r>
      <m:oMath>
        <m:sSub>
          <m:sSubPr>
            <m:ctrlPr>
              <w:rPr>
                <w:rFonts w:ascii="Cambria Math" w:hAnsi="Cambria Math"/>
                <w:i/>
                <w:lang w:val="en-US" w:eastAsia="ko-KR"/>
              </w:rPr>
            </m:ctrlPr>
          </m:sSubPr>
          <m:e>
            <m:d>
              <m:dPr>
                <m:begChr m:val="‖"/>
                <m:endChr m:val="‖"/>
                <m:ctrlPr>
                  <w:rPr>
                    <w:rFonts w:ascii="Cambria Math" w:hAnsi="Cambria Math"/>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2</m:t>
                    </m:r>
                  </m:sub>
                </m:sSub>
              </m:e>
            </m:d>
          </m:e>
          <m:sub>
            <m:r>
              <w:rPr>
                <w:rFonts w:ascii="Cambria Math" w:hAnsi="Cambria Math"/>
                <w:lang w:val="en-US" w:eastAsia="ko-KR"/>
              </w:rPr>
              <m:t>2</m:t>
            </m:r>
          </m:sub>
        </m:sSub>
        <m:r>
          <w:rPr>
            <w:rFonts w:ascii="Cambria Math" w:hAnsi="Cambria Math"/>
            <w:lang w:val="en-US" w:eastAsia="ko-KR"/>
          </w:rPr>
          <m:t>=α</m:t>
        </m:r>
        <m:sSub>
          <m:sSubPr>
            <m:ctrlPr>
              <w:rPr>
                <w:rFonts w:ascii="Cambria Math" w:hAnsi="Cambria Math"/>
                <w:i/>
                <w:lang w:val="en-US" w:eastAsia="ko-KR"/>
              </w:rPr>
            </m:ctrlPr>
          </m:sSubPr>
          <m:e>
            <m:d>
              <m:dPr>
                <m:begChr m:val="‖"/>
                <m:endChr m:val="‖"/>
                <m:ctrlPr>
                  <w:rPr>
                    <w:rFonts w:ascii="Cambria Math" w:hAnsi="Cambria Math"/>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e>
            </m:d>
          </m:e>
          <m:sub>
            <m:r>
              <w:rPr>
                <w:rFonts w:ascii="Cambria Math" w:hAnsi="Cambria Math"/>
                <w:lang w:val="en-US" w:eastAsia="ko-KR"/>
              </w:rPr>
              <m:t>2</m:t>
            </m:r>
          </m:sub>
        </m:sSub>
      </m:oMath>
      <w:r w:rsidR="007E069F">
        <w:rPr>
          <w:rFonts w:hint="eastAsia"/>
          <w:lang w:val="en-US" w:eastAsia="ko-KR"/>
        </w:rPr>
        <w:t xml:space="preserve"> where </w:t>
      </w:r>
      <m:oMath>
        <m:r>
          <w:rPr>
            <w:rFonts w:ascii="Cambria Math" w:hAnsi="Cambria Math"/>
            <w:lang w:val="en-US" w:eastAsia="ko-KR"/>
          </w:rPr>
          <m:t>α∈</m:t>
        </m:r>
        <m:d>
          <m:dPr>
            <m:ctrlPr>
              <w:rPr>
                <w:rFonts w:ascii="Cambria Math" w:hAnsi="Cambria Math"/>
                <w:i/>
                <w:lang w:val="en-US" w:eastAsia="ko-KR"/>
              </w:rPr>
            </m:ctrlPr>
          </m:dPr>
          <m:e>
            <m:r>
              <w:rPr>
                <w:rFonts w:ascii="Cambria Math" w:hAnsi="Cambria Math"/>
                <w:lang w:val="en-US" w:eastAsia="ko-KR"/>
              </w:rPr>
              <m:t>0,1</m:t>
            </m:r>
          </m:e>
        </m:d>
      </m:oMath>
      <w:r w:rsidR="007E069F">
        <w:rPr>
          <w:rFonts w:hint="eastAsia"/>
          <w:lang w:val="en-US" w:eastAsia="ko-KR"/>
        </w:rPr>
        <w:t xml:space="preserve">. </w:t>
      </w:r>
      <w:r w:rsidR="007E069F">
        <w:rPr>
          <w:rFonts w:hint="eastAsia"/>
          <w:lang w:val="en-US" w:eastAsia="ko-KR"/>
        </w:rPr>
        <w:lastRenderedPageBreak/>
        <w:t>Then,</w:t>
      </w:r>
      <w:r w:rsidR="00443660">
        <w:rPr>
          <w:rFonts w:hint="eastAsia"/>
          <w:lang w:val="en-US" w:eastAsia="ko-KR"/>
        </w:rPr>
        <w:t xml:space="preserve">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oMath>
      <w:r>
        <w:rPr>
          <w:rFonts w:hint="eastAsia"/>
          <w:color w:val="000000"/>
          <w:lang w:val="x-none" w:eastAsia="ko-KR"/>
        </w:rPr>
        <w:t xml:space="preserve"> and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2,i</m:t>
            </m:r>
          </m:sub>
          <m:sup>
            <m:r>
              <w:rPr>
                <w:rFonts w:ascii="Cambria Math" w:hAnsi="Cambria Math"/>
                <w:color w:val="000000"/>
                <w:lang w:val="x-none"/>
              </w:rPr>
              <m:t>(2)</m:t>
            </m:r>
          </m:sup>
        </m:sSubSup>
      </m:oMath>
      <w:r w:rsidRPr="000B4BDB">
        <w:rPr>
          <w:lang w:val="en-US" w:eastAsia="ko-KR"/>
        </w:rPr>
        <w:t xml:space="preserve"> are constrained</w:t>
      </w:r>
      <w:r w:rsidR="007E069F">
        <w:rPr>
          <w:rFonts w:hint="eastAsia"/>
          <w:lang w:val="en-US" w:eastAsia="ko-KR"/>
        </w:rPr>
        <w:t xml:space="preserve"> by </w:t>
      </w:r>
      <m:oMath>
        <m:r>
          <w:rPr>
            <w:rFonts w:ascii="Cambria Math" w:hAnsi="Cambria Math"/>
            <w:lang w:val="en-US" w:eastAsia="ko-KR"/>
          </w:rPr>
          <m:t>α</m:t>
        </m:r>
      </m:oMath>
      <w:r w:rsidR="0042112B">
        <w:rPr>
          <w:rFonts w:hint="eastAsia"/>
          <w:lang w:val="en-US" w:eastAsia="ko-KR"/>
        </w:rPr>
        <w:t xml:space="preserve">, with the constraint primarily affecting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oMath>
      <w:r w:rsidR="000C418B">
        <w:rPr>
          <w:rFonts w:hint="eastAsia"/>
          <w:color w:val="000000"/>
          <w:lang w:val="x-none" w:eastAsia="ko-KR"/>
        </w:rPr>
        <w:t xml:space="preserve"> since it scales the overall column norm</w:t>
      </w:r>
      <w:r>
        <w:rPr>
          <w:rFonts w:hint="eastAsia"/>
          <w:lang w:val="en-US" w:eastAsia="ko-KR"/>
        </w:rPr>
        <w:t>;</w:t>
      </w:r>
      <w:r w:rsidR="00443660" w:rsidRPr="000B4BDB">
        <w:rPr>
          <w:lang w:val="en-US" w:eastAsia="ko-KR"/>
        </w:rPr>
        <w:t xml:space="preserve"> </w:t>
      </w:r>
      <w:r w:rsidR="007E069F">
        <w:rPr>
          <w:rFonts w:hint="eastAsia"/>
          <w:lang w:val="en-US" w:eastAsia="ko-KR"/>
        </w:rPr>
        <w:t xml:space="preserve">if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oMath>
      <w:r w:rsidR="00573060">
        <w:rPr>
          <w:rFonts w:hint="eastAsia"/>
          <w:color w:val="000000"/>
          <w:lang w:val="x-none" w:eastAsia="ko-KR"/>
        </w:rPr>
        <w:t xml:space="preserve"> and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2,i</m:t>
            </m:r>
          </m:sub>
          <m:sup>
            <m:r>
              <w:rPr>
                <w:rFonts w:ascii="Cambria Math" w:hAnsi="Cambria Math"/>
                <w:color w:val="000000"/>
                <w:lang w:val="x-none"/>
              </w:rPr>
              <m:t>(2)</m:t>
            </m:r>
          </m:sup>
        </m:sSubSup>
      </m:oMath>
      <w:r w:rsidR="00481D9C">
        <w:rPr>
          <w:rFonts w:hint="eastAsia"/>
          <w:color w:val="000000"/>
          <w:lang w:val="x-none" w:eastAsia="ko-KR"/>
        </w:rPr>
        <w:t xml:space="preserve"> </w:t>
      </w:r>
      <w:r w:rsidR="007E069F">
        <w:rPr>
          <w:rFonts w:hint="eastAsia"/>
          <w:lang w:val="en-US" w:eastAsia="ko-KR"/>
        </w:rPr>
        <w:t xml:space="preserve">were instead allowed to vary independently as in the precoding matrix case, the inter-column norm relationship would not be </w:t>
      </w:r>
      <w:r w:rsidR="007E069F">
        <w:rPr>
          <w:lang w:val="en-US" w:eastAsia="ko-KR"/>
        </w:rPr>
        <w:t>preserved,</w:t>
      </w:r>
      <w:r w:rsidR="007E069F">
        <w:rPr>
          <w:rFonts w:hint="eastAsia"/>
          <w:lang w:val="en-US" w:eastAsia="ko-KR"/>
        </w:rPr>
        <w:t xml:space="preserve"> and the reported channel matrix would misrepresent the original </w:t>
      </w:r>
      <w:r w:rsidR="00443660" w:rsidRPr="000B4BDB">
        <w:rPr>
          <w:lang w:val="en-US" w:eastAsia="ko-KR"/>
        </w:rPr>
        <w:t>power distribution. This indicates that the enhanced Type II codebook structure faces inherent challenges when applied directly to channel matrix reporting.</w:t>
      </w:r>
      <w:r w:rsidR="00443660">
        <w:rPr>
          <w:rFonts w:hint="eastAsia"/>
          <w:lang w:val="en-US" w:eastAsia="ko-KR"/>
        </w:rPr>
        <w:t xml:space="preserve"> </w:t>
      </w:r>
      <w:r>
        <w:rPr>
          <w:rFonts w:hint="eastAsia"/>
          <w:lang w:val="en-US" w:eastAsia="ko-KR"/>
        </w:rPr>
        <w:t>Moreover</w:t>
      </w:r>
      <w:r w:rsidR="00443660" w:rsidRPr="007F2F44">
        <w:rPr>
          <w:lang w:val="en-US" w:eastAsia="ko-KR"/>
        </w:rPr>
        <w:t xml:space="preserve">, compared to the entries of the precoding matrix, the entries of the channel matrix typically show a larger variation in magnitude. </w:t>
      </w:r>
      <w:r w:rsidR="00443660">
        <w:rPr>
          <w:rFonts w:hint="eastAsia"/>
          <w:lang w:val="en-US" w:eastAsia="ko-KR"/>
        </w:rPr>
        <w:t>I</w:t>
      </w:r>
      <w:r w:rsidR="00443660" w:rsidRPr="00CA606D">
        <w:rPr>
          <w:lang w:eastAsia="ko-KR"/>
        </w:rPr>
        <w:t xml:space="preserve">f the enhanced Type II codebook were applied, the quantization error would increase further due to the larger dynamic range. </w:t>
      </w:r>
    </w:p>
    <w:p w14:paraId="1D00E485" w14:textId="6FD458D8" w:rsidR="003065C0" w:rsidRPr="00443660" w:rsidRDefault="003065C0" w:rsidP="003065C0">
      <w:pPr>
        <w:pStyle w:val="Observation"/>
        <w:numPr>
          <w:ilvl w:val="0"/>
          <w:numId w:val="18"/>
        </w:numPr>
        <w:ind w:left="1418" w:hanging="1418"/>
        <w:rPr>
          <w:lang w:val="en-US"/>
        </w:rPr>
      </w:pPr>
      <w:r w:rsidRPr="003065C0">
        <w:rPr>
          <w:lang w:eastAsia="ko-KR"/>
        </w:rPr>
        <w:t>If channel matrix is to be supported as a target CSI type, the enhanced Type II codebook may face challenges, since inter-column power relationships must be preserved and the larger magnitude variation of channel matrix entries can increase quantization error.</w:t>
      </w:r>
    </w:p>
    <w:p w14:paraId="2748FDDD" w14:textId="77777777" w:rsidR="00443660" w:rsidRDefault="00443660" w:rsidP="00443660">
      <w:pPr>
        <w:rPr>
          <w:b/>
          <w:bCs/>
          <w:sz w:val="24"/>
          <w:szCs w:val="24"/>
          <w:lang w:eastAsia="ko-KR"/>
        </w:rPr>
      </w:pPr>
    </w:p>
    <w:p w14:paraId="363FE11E" w14:textId="77777777" w:rsidR="00443660" w:rsidRPr="004D7CB5" w:rsidRDefault="00443660" w:rsidP="00443660">
      <w:pPr>
        <w:rPr>
          <w:lang w:eastAsia="ko-KR"/>
        </w:rPr>
      </w:pPr>
      <w:r>
        <w:rPr>
          <w:rFonts w:hint="eastAsia"/>
          <w:b/>
          <w:bCs/>
          <w:sz w:val="24"/>
          <w:szCs w:val="24"/>
          <w:lang w:eastAsia="ko-KR"/>
        </w:rPr>
        <w:t>Practical concern: reliance on enhanced Type II codebook</w:t>
      </w:r>
    </w:p>
    <w:p w14:paraId="4BABFE52" w14:textId="72460106" w:rsidR="00443660" w:rsidRPr="009F36DC" w:rsidRDefault="00443660" w:rsidP="00443660">
      <w:pPr>
        <w:rPr>
          <w:lang w:val="en-US" w:eastAsia="ko-KR"/>
        </w:rPr>
      </w:pPr>
      <w:r w:rsidRPr="009F36DC">
        <w:rPr>
          <w:lang w:val="en-US" w:eastAsia="ko-KR"/>
        </w:rPr>
        <w:t xml:space="preserve">A further concern regarding enhanced Type II codebook relates to its commercialization status. In practice, </w:t>
      </w:r>
      <w:r w:rsidRPr="009F36DC">
        <w:rPr>
          <w:lang w:eastAsia="ko-KR"/>
        </w:rPr>
        <w:t>enhanced Type II codebook</w:t>
      </w:r>
      <w:r w:rsidRPr="009F36DC">
        <w:rPr>
          <w:lang w:val="en-US" w:eastAsia="ko-KR"/>
        </w:rPr>
        <w:t xml:space="preserve"> has not yet been widely rolled out, for example in commercial deployments. If NW-side data collection were to rely on enhanced Type II</w:t>
      </w:r>
      <w:r>
        <w:rPr>
          <w:rFonts w:hint="eastAsia"/>
          <w:lang w:val="en-US" w:eastAsia="ko-KR"/>
        </w:rPr>
        <w:t xml:space="preserve"> codebook</w:t>
      </w:r>
      <w:r w:rsidRPr="009F36DC">
        <w:rPr>
          <w:lang w:val="en-US" w:eastAsia="ko-KR"/>
        </w:rPr>
        <w:t>,</w:t>
      </w:r>
      <w:r>
        <w:rPr>
          <w:rFonts w:hint="eastAsia"/>
          <w:lang w:val="en-US" w:eastAsia="ko-KR"/>
        </w:rPr>
        <w:t xml:space="preserve"> the effectiveness of </w:t>
      </w:r>
      <w:r>
        <w:rPr>
          <w:lang w:val="en-US" w:eastAsia="ko-KR"/>
        </w:rPr>
        <w:t>the</w:t>
      </w:r>
      <w:r>
        <w:rPr>
          <w:rFonts w:hint="eastAsia"/>
          <w:lang w:val="en-US" w:eastAsia="ko-KR"/>
        </w:rPr>
        <w:t xml:space="preserve"> AI/ML-based CSI compression would be constrained by the limited </w:t>
      </w:r>
      <w:r>
        <w:rPr>
          <w:lang w:val="en-US" w:eastAsia="ko-KR"/>
        </w:rPr>
        <w:t>availability</w:t>
      </w:r>
      <w:r>
        <w:rPr>
          <w:rFonts w:hint="eastAsia"/>
          <w:lang w:val="en-US" w:eastAsia="ko-KR"/>
        </w:rPr>
        <w:t xml:space="preserve"> of enhanced Type II codebook in actual networks.</w:t>
      </w:r>
      <w:r w:rsidRPr="009F36DC">
        <w:rPr>
          <w:lang w:val="en-US" w:eastAsia="ko-KR"/>
        </w:rPr>
        <w:t xml:space="preserve"> As a result, adoption in practice could be limited.</w:t>
      </w:r>
      <w:r>
        <w:rPr>
          <w:rFonts w:hint="eastAsia"/>
          <w:lang w:val="en-US" w:eastAsia="ko-KR"/>
        </w:rPr>
        <w:t xml:space="preserve"> </w:t>
      </w:r>
    </w:p>
    <w:p w14:paraId="086173E1" w14:textId="70790EC6" w:rsidR="00443660" w:rsidRPr="00443660" w:rsidRDefault="00443660" w:rsidP="00443660">
      <w:pPr>
        <w:pStyle w:val="Observation"/>
        <w:numPr>
          <w:ilvl w:val="0"/>
          <w:numId w:val="18"/>
        </w:numPr>
        <w:ind w:left="1418" w:hanging="1418"/>
        <w:rPr>
          <w:lang w:val="en-US"/>
        </w:rPr>
      </w:pP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w:t>
      </w:r>
      <w:r w:rsidR="008E63EC">
        <w:rPr>
          <w:rFonts w:hint="eastAsia"/>
          <w:lang w:eastAsia="ko-KR"/>
        </w:rPr>
        <w:t>rate</w:t>
      </w:r>
      <w:r>
        <w:rPr>
          <w:rFonts w:hint="eastAsia"/>
          <w:lang w:eastAsia="ko-KR"/>
        </w:rPr>
        <w:t>.</w:t>
      </w:r>
    </w:p>
    <w:p w14:paraId="029980ED" w14:textId="6158026A" w:rsidR="009136F1" w:rsidRPr="00116D9D" w:rsidRDefault="00370DEC" w:rsidP="009136F1">
      <w:pPr>
        <w:pStyle w:val="2"/>
        <w:rPr>
          <w:lang w:eastAsia="zh-CN"/>
        </w:rPr>
      </w:pPr>
      <w:r>
        <w:rPr>
          <w:rFonts w:hint="eastAsia"/>
          <w:lang w:eastAsia="ko-KR"/>
        </w:rPr>
        <w:t>NW-side data collection using scalar quantization</w:t>
      </w:r>
    </w:p>
    <w:p w14:paraId="2B801981" w14:textId="77777777" w:rsidR="00642B0F" w:rsidRPr="009136F1" w:rsidRDefault="00642B0F" w:rsidP="00642B0F">
      <w:pPr>
        <w:rPr>
          <w:lang w:eastAsia="ko-KR"/>
        </w:rPr>
      </w:pPr>
      <w:r w:rsidRPr="0084489B">
        <w:rPr>
          <w:lang w:eastAsia="ko-KR"/>
        </w:rPr>
        <w:t>Ground-truth CSI may be collected for both training and performance monitoring of AI/ML-based CSI compression. While both rely on accurate CSI, the associated requirements are different, and therefore the design of data collection schemes should be considered separately.</w:t>
      </w:r>
    </w:p>
    <w:p w14:paraId="08380B1C" w14:textId="143E1EFE" w:rsidR="0084489B" w:rsidRDefault="0084489B" w:rsidP="0084489B">
      <w:pPr>
        <w:rPr>
          <w:lang w:eastAsia="ko-KR"/>
        </w:rPr>
      </w:pPr>
      <w:r w:rsidRPr="00EA06D3">
        <w:rPr>
          <w:lang w:eastAsia="ko-KR"/>
        </w:rPr>
        <w:t>When it comes to model training, accuracy of the ground-truth CSI is the most critical requirement, as it directly determines the quality of the trained AI/ML model. To ensure high-fidelity training data, scalar quantization can be applied with sufficiently fine resolution, achieving near-Float32 accuracy while still reducing overhead. Since offline training is assumed, latency in CSI reporting is not a critical factor. Likewise, overhead and resource utilization are less stringent constraints, because CSI collection for training can be scheduled opportunistically. For example, MDT (Minimization of Drive Tests) can be used as the mechanism to gather CSI samples from commercial UEs, and large CSI reports can then be uploaded during low-traffic periods (e.g., nighttime). In this way, accurate ground-truth CSI can be accumulated without imposing excessive impact on system resources.</w:t>
      </w:r>
    </w:p>
    <w:p w14:paraId="2C2649CC" w14:textId="77777777" w:rsidR="00C74802" w:rsidRPr="00C74802" w:rsidRDefault="00C74802" w:rsidP="00C74802">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Support scalar quantization for training, since accuracy is the critical requirement and latency and overhead can be mitigated by applying MDT as the data collection mechanism.</w:t>
      </w:r>
    </w:p>
    <w:p w14:paraId="3077EFCD" w14:textId="77777777" w:rsidR="00C74802" w:rsidRDefault="00C74802" w:rsidP="00C74802">
      <w:pPr>
        <w:rPr>
          <w:lang w:eastAsia="ko-KR"/>
        </w:rPr>
      </w:pPr>
      <w:r w:rsidRPr="00EA06D3">
        <w:rPr>
          <w:lang w:eastAsia="ko-KR"/>
        </w:rPr>
        <w:t xml:space="preserve">When it comes to performance monitoring, the requirements differ from training. In this case, both latency and reporting overhead become critical, as monitoring needs to provide timely and efficient feedback to verify whether the trained model continues to operate within acceptable accuracy. Rel-18 studies confirmed that e-Type II-like codebooks can reduce overhead significantly; however, they are constrained by latency due to the computational burden of wideband PMI determination, which requires evaluating multiple candidate beams across subbands and antennas. </w:t>
      </w:r>
    </w:p>
    <w:p w14:paraId="15E8659B" w14:textId="27BBE084" w:rsidR="00C74802" w:rsidRDefault="00C74802" w:rsidP="00C74802">
      <w:pPr>
        <w:rPr>
          <w:lang w:eastAsia="ko-KR"/>
        </w:rPr>
      </w:pPr>
      <w:r w:rsidRPr="00EA06D3">
        <w:rPr>
          <w:lang w:eastAsia="ko-KR"/>
        </w:rPr>
        <w:lastRenderedPageBreak/>
        <w:t xml:space="preserve">By contrast, </w:t>
      </w:r>
      <w:r>
        <w:rPr>
          <w:rFonts w:hint="eastAsia"/>
          <w:lang w:eastAsia="ko-KR"/>
        </w:rPr>
        <w:t>s</w:t>
      </w:r>
      <w:r w:rsidRPr="00C74802">
        <w:rPr>
          <w:lang w:eastAsia="ko-KR"/>
        </w:rPr>
        <w:t>calar quantization is a simple approach and imposes a much lighter computational burden compared to the wideband beam search required in the e-Type II codebook. In the Rel-18 study, scalar quantization was evaluated under the assumption that each entry of the precoding matrix was assigned the same number of bits (e.g., Float32 or Float16). This assumption led to considerable overhead, despite the accuracy benefits. Post-processing, such as conversion of the precoding matrix into the angular–delay domain, can further improve efficiency. In this domain, only a few entries carry dominant magnitude while most entries are close to zero, which allows differentiated bit allocation according to entry magnitude. This opens the possibility of reducing overhead while maintaining the accuracy advantage of scalar quantization.</w:t>
      </w:r>
    </w:p>
    <w:p w14:paraId="0E733A73" w14:textId="46EF1154" w:rsidR="00C74802" w:rsidRDefault="00D86DC0" w:rsidP="00C74802">
      <w:pPr>
        <w:rPr>
          <w:lang w:eastAsia="ko-KR"/>
        </w:rPr>
      </w:pPr>
      <w:r w:rsidRPr="00D86DC0">
        <w:rPr>
          <w:lang w:eastAsia="ko-KR"/>
        </w:rPr>
        <w:t>An evaluation was conducted assuming 32 CSI-RS ports and 13 subbands</w:t>
      </w:r>
      <w:r>
        <w:rPr>
          <w:rFonts w:hint="eastAsia"/>
          <w:lang w:eastAsia="ko-KR"/>
        </w:rPr>
        <w:t xml:space="preserve"> </w:t>
      </w:r>
      <w:r w:rsidRPr="0084489B">
        <w:rPr>
          <w:lang w:val="en-US" w:eastAsia="ko-KR"/>
        </w:rPr>
        <w:t>under a CDL-C channel model</w:t>
      </w:r>
      <w:r w:rsidRPr="00D86DC0">
        <w:rPr>
          <w:lang w:eastAsia="ko-KR"/>
        </w:rPr>
        <w:t>. The precoding matrix was converted into the angular–delay domain, and the statistical distribution of the entry magnitudes was derived. Differentiated bit allocation was applied to each entry according to its magnitude, under the constraint that the total number of quantization bits equals that of the e-Type II codebook</w:t>
      </w:r>
      <w:r>
        <w:rPr>
          <w:rFonts w:hint="eastAsia"/>
          <w:lang w:eastAsia="ko-KR"/>
        </w:rPr>
        <w:t xml:space="preserve"> with PC8</w:t>
      </w:r>
      <w:r w:rsidRPr="00D86DC0">
        <w:rPr>
          <w:lang w:eastAsia="ko-KR"/>
        </w:rPr>
        <w:t>.</w:t>
      </w:r>
    </w:p>
    <w:p w14:paraId="242CAC38" w14:textId="77777777" w:rsidR="00464BD7" w:rsidRDefault="00D86DC0" w:rsidP="00464BD7">
      <w:pPr>
        <w:keepNext/>
        <w:jc w:val="center"/>
      </w:pPr>
      <w:r>
        <w:rPr>
          <w:noProof/>
          <w:lang w:eastAsia="ko-KR"/>
        </w:rPr>
        <w:drawing>
          <wp:inline distT="0" distB="0" distL="0" distR="0" wp14:anchorId="73C30C3B" wp14:editId="407B849A">
            <wp:extent cx="4319030" cy="2610091"/>
            <wp:effectExtent l="0" t="0" r="0" b="0"/>
            <wp:docPr id="605546718" name="그림 79" descr="스크린샷, 다채로움, 멀티미디어 소프트웨어, 보라색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546718" name="그림 79" descr="스크린샷, 다채로움, 멀티미디어 소프트웨어, 보라색이(가) 표시된 사진&#10;&#10;AI가 생성한 콘텐츠는 부정확할 수 있습니다."/>
                    <pic:cNvPicPr>
                      <a:picLocks noChangeAspect="1" noChangeArrowheads="1"/>
                    </pic:cNvPicPr>
                  </pic:nvPicPr>
                  <pic:blipFill rotWithShape="1">
                    <a:blip r:embed="rId12">
                      <a:extLst>
                        <a:ext uri="{28A0092B-C50C-407E-A947-70E740481C1C}">
                          <a14:useLocalDpi xmlns:a14="http://schemas.microsoft.com/office/drawing/2010/main" val="0"/>
                        </a:ext>
                      </a:extLst>
                    </a:blip>
                    <a:srcRect b="2667"/>
                    <a:stretch/>
                  </pic:blipFill>
                  <pic:spPr bwMode="auto">
                    <a:xfrm>
                      <a:off x="0" y="0"/>
                      <a:ext cx="4320000" cy="2610677"/>
                    </a:xfrm>
                    <a:prstGeom prst="rect">
                      <a:avLst/>
                    </a:prstGeom>
                    <a:noFill/>
                    <a:ln>
                      <a:noFill/>
                    </a:ln>
                    <a:extLst>
                      <a:ext uri="{53640926-AAD7-44D8-BBD7-CCE9431645EC}">
                        <a14:shadowObscured xmlns:a14="http://schemas.microsoft.com/office/drawing/2010/main"/>
                      </a:ext>
                    </a:extLst>
                  </pic:spPr>
                </pic:pic>
              </a:graphicData>
            </a:graphic>
          </wp:inline>
        </w:drawing>
      </w:r>
    </w:p>
    <w:p w14:paraId="0FBBFA4D" w14:textId="4462997C" w:rsidR="00D86DC0" w:rsidRDefault="00464BD7" w:rsidP="00464BD7">
      <w:pPr>
        <w:pStyle w:val="a5"/>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Example of sparsity-aware bit allocation for scalar quantization</w:t>
      </w:r>
    </w:p>
    <w:p w14:paraId="50F623A7" w14:textId="77777777" w:rsidR="00095405" w:rsidRPr="00C74802" w:rsidRDefault="00464BD7" w:rsidP="00095405">
      <w:pPr>
        <w:rPr>
          <w:lang w:eastAsia="ko-KR"/>
        </w:rPr>
      </w:pPr>
      <w:r w:rsidRPr="00464BD7">
        <w:rPr>
          <w:lang w:eastAsia="ko-KR"/>
        </w:rPr>
        <w:t>The quantization accuracy was evaluated using SGCS, measured between the unquantized precoding matrix and the quantized precoding matrix. The results are summarized in Table 1.</w:t>
      </w:r>
      <w:r w:rsidR="00095405">
        <w:rPr>
          <w:rFonts w:hint="eastAsia"/>
          <w:lang w:eastAsia="ko-KR"/>
        </w:rPr>
        <w:t xml:space="preserve"> </w:t>
      </w:r>
      <w:r w:rsidR="00095405" w:rsidRPr="00464BD7">
        <w:rPr>
          <w:lang w:eastAsia="ko-KR"/>
        </w:rPr>
        <w:t>The result indicates that scalar quantization with angular–delay domain representation and differentiated bit allocation can achieve higher accuracy than the e-Type II codebook under the same total bit budget</w:t>
      </w:r>
      <w:r w:rsidR="00095405">
        <w:rPr>
          <w:rFonts w:hint="eastAsia"/>
          <w:lang w:eastAsia="ko-KR"/>
        </w:rPr>
        <w:t>.</w:t>
      </w:r>
    </w:p>
    <w:p w14:paraId="477E0AC6" w14:textId="0DC28B72" w:rsidR="00D86DC0" w:rsidRPr="00095405" w:rsidRDefault="00D86DC0" w:rsidP="00C74802">
      <w:pPr>
        <w:rPr>
          <w:lang w:eastAsia="ko-KR"/>
        </w:rPr>
      </w:pPr>
    </w:p>
    <w:tbl>
      <w:tblPr>
        <w:tblStyle w:val="ac"/>
        <w:tblW w:w="0" w:type="auto"/>
        <w:jc w:val="center"/>
        <w:tblCellMar>
          <w:left w:w="57" w:type="dxa"/>
          <w:right w:w="57" w:type="dxa"/>
        </w:tblCellMar>
        <w:tblLook w:val="04A0" w:firstRow="1" w:lastRow="0" w:firstColumn="1" w:lastColumn="0" w:noHBand="0" w:noVBand="1"/>
      </w:tblPr>
      <w:tblGrid>
        <w:gridCol w:w="3685"/>
        <w:gridCol w:w="3685"/>
      </w:tblGrid>
      <w:tr w:rsidR="00464BD7" w14:paraId="20F5318A" w14:textId="77777777" w:rsidTr="00E74EAB">
        <w:trPr>
          <w:trHeight w:val="227"/>
          <w:jc w:val="center"/>
        </w:trPr>
        <w:tc>
          <w:tcPr>
            <w:tcW w:w="3685" w:type="dxa"/>
            <w:vAlign w:val="center"/>
          </w:tcPr>
          <w:p w14:paraId="40FF29BF" w14:textId="60B16C03" w:rsidR="00464BD7" w:rsidRPr="00E74EAB" w:rsidRDefault="00464BD7" w:rsidP="00E74EAB">
            <w:pPr>
              <w:jc w:val="center"/>
              <w:rPr>
                <w:b/>
                <w:bCs/>
                <w:lang w:eastAsia="ko-KR"/>
              </w:rPr>
            </w:pPr>
            <w:r w:rsidRPr="00E74EAB">
              <w:rPr>
                <w:rFonts w:hint="eastAsia"/>
                <w:b/>
                <w:bCs/>
                <w:lang w:eastAsia="ko-KR"/>
              </w:rPr>
              <w:t>Scheme</w:t>
            </w:r>
          </w:p>
        </w:tc>
        <w:tc>
          <w:tcPr>
            <w:tcW w:w="3685" w:type="dxa"/>
            <w:vAlign w:val="center"/>
          </w:tcPr>
          <w:p w14:paraId="17F15922" w14:textId="0D8676C0" w:rsidR="00464BD7" w:rsidRPr="00E74EAB" w:rsidRDefault="00464BD7" w:rsidP="00E74EAB">
            <w:pPr>
              <w:jc w:val="center"/>
              <w:rPr>
                <w:b/>
                <w:bCs/>
                <w:lang w:eastAsia="ko-KR"/>
              </w:rPr>
            </w:pPr>
            <w:r w:rsidRPr="00E74EAB">
              <w:rPr>
                <w:rFonts w:hint="eastAsia"/>
                <w:b/>
                <w:bCs/>
                <w:lang w:eastAsia="ko-KR"/>
              </w:rPr>
              <w:t>SGCS</w:t>
            </w:r>
          </w:p>
        </w:tc>
      </w:tr>
      <w:tr w:rsidR="00464BD7" w14:paraId="5AD25CF5" w14:textId="77777777" w:rsidTr="00E74EAB">
        <w:trPr>
          <w:trHeight w:val="227"/>
          <w:jc w:val="center"/>
        </w:trPr>
        <w:tc>
          <w:tcPr>
            <w:tcW w:w="3685" w:type="dxa"/>
            <w:vAlign w:val="center"/>
          </w:tcPr>
          <w:p w14:paraId="797A39D8" w14:textId="14151842" w:rsidR="00464BD7" w:rsidRDefault="00464BD7" w:rsidP="00E74EAB">
            <w:pPr>
              <w:jc w:val="center"/>
              <w:rPr>
                <w:lang w:eastAsia="ko-KR"/>
              </w:rPr>
            </w:pPr>
            <w:r>
              <w:rPr>
                <w:rFonts w:hint="eastAsia"/>
                <w:lang w:eastAsia="ko-KR"/>
              </w:rPr>
              <w:t>e-Type II codebook</w:t>
            </w:r>
          </w:p>
        </w:tc>
        <w:tc>
          <w:tcPr>
            <w:tcW w:w="3685" w:type="dxa"/>
            <w:vAlign w:val="center"/>
          </w:tcPr>
          <w:p w14:paraId="610A14F1" w14:textId="390A5228" w:rsidR="00464BD7" w:rsidRDefault="00464BD7" w:rsidP="00E74EAB">
            <w:pPr>
              <w:jc w:val="center"/>
              <w:rPr>
                <w:lang w:eastAsia="ko-KR"/>
              </w:rPr>
            </w:pPr>
            <w:r>
              <w:rPr>
                <w:rFonts w:hint="eastAsia"/>
                <w:lang w:eastAsia="ko-KR"/>
              </w:rPr>
              <w:t>0.89</w:t>
            </w:r>
          </w:p>
        </w:tc>
      </w:tr>
      <w:tr w:rsidR="00464BD7" w14:paraId="43A6DF65" w14:textId="77777777" w:rsidTr="00E74EAB">
        <w:trPr>
          <w:trHeight w:val="227"/>
          <w:jc w:val="center"/>
        </w:trPr>
        <w:tc>
          <w:tcPr>
            <w:tcW w:w="3685" w:type="dxa"/>
            <w:vAlign w:val="center"/>
          </w:tcPr>
          <w:p w14:paraId="53450310" w14:textId="23610EDD" w:rsidR="00464BD7" w:rsidRDefault="00464BD7" w:rsidP="00E74EAB">
            <w:pPr>
              <w:jc w:val="center"/>
              <w:rPr>
                <w:lang w:eastAsia="ko-KR"/>
              </w:rPr>
            </w:pPr>
            <w:r>
              <w:rPr>
                <w:rFonts w:hint="eastAsia"/>
                <w:lang w:eastAsia="ko-KR"/>
              </w:rPr>
              <w:t>Scalar quantization</w:t>
            </w:r>
          </w:p>
        </w:tc>
        <w:tc>
          <w:tcPr>
            <w:tcW w:w="3685" w:type="dxa"/>
            <w:vAlign w:val="center"/>
          </w:tcPr>
          <w:p w14:paraId="19935169" w14:textId="5ADB787E" w:rsidR="00464BD7" w:rsidRDefault="00464BD7" w:rsidP="00E74EAB">
            <w:pPr>
              <w:jc w:val="center"/>
              <w:rPr>
                <w:lang w:eastAsia="ko-KR"/>
              </w:rPr>
            </w:pPr>
            <w:r>
              <w:rPr>
                <w:rFonts w:hint="eastAsia"/>
                <w:lang w:eastAsia="ko-KR"/>
              </w:rPr>
              <w:t>0.96</w:t>
            </w:r>
          </w:p>
        </w:tc>
      </w:tr>
    </w:tbl>
    <w:p w14:paraId="46058DF2" w14:textId="77777777" w:rsidR="00464BD7" w:rsidRDefault="00464BD7" w:rsidP="00C74802">
      <w:pPr>
        <w:rPr>
          <w:lang w:eastAsia="ko-KR"/>
        </w:rPr>
      </w:pPr>
    </w:p>
    <w:p w14:paraId="13DA9ED7" w14:textId="77777777" w:rsidR="00C74802" w:rsidRPr="007C25B3" w:rsidRDefault="00C74802" w:rsidP="00C74802">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 xml:space="preserve">Support scalar quantization for performance monitoring, with further study to reduce overhead by </w:t>
      </w:r>
      <w:r>
        <w:rPr>
          <w:rFonts w:eastAsia="맑은 고딕"/>
          <w:lang w:val="en-US" w:eastAsia="ko-KR"/>
        </w:rPr>
        <w:t>leveraging</w:t>
      </w:r>
      <w:r>
        <w:rPr>
          <w:rFonts w:eastAsia="맑은 고딕" w:hint="eastAsia"/>
          <w:lang w:val="en-US" w:eastAsia="ko-KR"/>
        </w:rPr>
        <w:t xml:space="preserve"> sparsity in angular-delay domain.</w:t>
      </w:r>
    </w:p>
    <w:p w14:paraId="19F6E9E7" w14:textId="77777777" w:rsidR="00C74802" w:rsidRPr="00C74802" w:rsidRDefault="00C74802" w:rsidP="0084489B">
      <w:pPr>
        <w:rPr>
          <w:lang w:val="en-US" w:eastAsia="ko-KR"/>
        </w:rPr>
      </w:pPr>
    </w:p>
    <w:p w14:paraId="3C007099" w14:textId="77777777" w:rsidR="009F36DC" w:rsidRPr="009F36DC" w:rsidRDefault="009F36DC" w:rsidP="00444A61">
      <w:pPr>
        <w:rPr>
          <w:lang w:val="en-US" w:eastAsia="ko-KR"/>
        </w:rPr>
      </w:pPr>
    </w:p>
    <w:p w14:paraId="27BD10F2" w14:textId="284E1314" w:rsidR="00E60156" w:rsidRDefault="00E60156">
      <w:pPr>
        <w:spacing w:after="160" w:line="259" w:lineRule="auto"/>
        <w:jc w:val="left"/>
        <w:rPr>
          <w:lang w:eastAsia="ko-KR"/>
        </w:rPr>
      </w:pPr>
    </w:p>
    <w:p w14:paraId="1A06D05B" w14:textId="45F4D834" w:rsidR="00A32F07" w:rsidRDefault="00A32F07" w:rsidP="00B540C6">
      <w:pPr>
        <w:pStyle w:val="1"/>
      </w:pPr>
      <w:r>
        <w:t>Conclusions</w:t>
      </w:r>
    </w:p>
    <w:p w14:paraId="55B5B14A" w14:textId="365F484A" w:rsidR="00F14CB7" w:rsidRPr="00F14CB7" w:rsidRDefault="00F14CB7" w:rsidP="00F14CB7">
      <w:pPr>
        <w:rPr>
          <w:lang w:eastAsia="ko-KR"/>
        </w:rPr>
      </w:pPr>
      <w:r>
        <w:t>We have the following observations:</w:t>
      </w:r>
    </w:p>
    <w:p w14:paraId="25AC8107" w14:textId="2682EA61" w:rsidR="002E19D4" w:rsidRPr="001F593D" w:rsidRDefault="002E19D4" w:rsidP="00E21E8D">
      <w:pPr>
        <w:pStyle w:val="Observation"/>
        <w:numPr>
          <w:ilvl w:val="0"/>
          <w:numId w:val="32"/>
        </w:numPr>
        <w:ind w:left="1418" w:hanging="1418"/>
        <w:rPr>
          <w:lang w:eastAsia="ko-KR"/>
        </w:rPr>
      </w:pPr>
      <w:r w:rsidRPr="001F593D">
        <w:rPr>
          <w:rFonts w:hint="eastAsia"/>
          <w:lang w:eastAsia="ko-KR"/>
        </w:rPr>
        <w:t xml:space="preserve"> </w:t>
      </w:r>
      <w:r w:rsidR="00BB1A5D">
        <w:rPr>
          <w:rFonts w:hint="eastAsia"/>
          <w:lang w:val="en-US" w:eastAsia="ko-KR"/>
        </w:rPr>
        <w:t xml:space="preserve">Wideband beam selection in the e-Type II codebook requires on the order of </w:t>
      </w:r>
      <m:oMath>
        <m:r>
          <m:rPr>
            <m:scr m:val="script"/>
            <m:sty m:val="bi"/>
          </m:rPr>
          <w:rPr>
            <w:rFonts w:ascii="Cambria Math" w:hAnsi="Cambria Math"/>
            <w:lang w:val="en-US" w:eastAsia="ko-KR"/>
          </w:rPr>
          <m:t>O</m:t>
        </m:r>
        <m:d>
          <m:dPr>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val="en-US" w:eastAsia="ko-KR"/>
                  </w:rPr>
                  <m:t>O</m:t>
                </m:r>
              </m:e>
              <m:sub>
                <m:r>
                  <m:rPr>
                    <m:sty m:val="bi"/>
                  </m:rPr>
                  <w:rPr>
                    <w:rFonts w:ascii="Cambria Math" w:hAnsi="Cambria Math"/>
                    <w:lang w:val="en-US" w:eastAsia="ko-KR"/>
                  </w:rPr>
                  <m:t>1</m:t>
                </m:r>
              </m:sub>
            </m:sSub>
            <m:r>
              <m:rPr>
                <m:sty m:val="bi"/>
              </m:rP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val="en-US" w:eastAsia="ko-KR"/>
                  </w:rPr>
                  <m:t>O</m:t>
                </m:r>
              </m:e>
              <m:sub>
                <m:r>
                  <m:rPr>
                    <m:sty m:val="bi"/>
                  </m:rPr>
                  <w:rPr>
                    <w:rFonts w:ascii="Cambria Math" w:hAnsi="Cambria Math"/>
                    <w:lang w:val="en-US" w:eastAsia="ko-KR"/>
                  </w:rPr>
                  <m:t>2</m:t>
                </m:r>
              </m:sub>
            </m:sSub>
            <m:r>
              <m:rPr>
                <m:sty m:val="bi"/>
              </m:rPr>
              <w:rPr>
                <w:rFonts w:ascii="Cambria Math" w:hAnsi="Cambria Math"/>
                <w:lang w:val="en-US" w:eastAsia="ko-KR"/>
              </w:rPr>
              <m:t>∙</m:t>
            </m:r>
            <m:d>
              <m:dPr>
                <m:ctrlPr>
                  <w:rPr>
                    <w:rFonts w:ascii="Cambria Math" w:hAnsi="Cambria Math"/>
                    <w:lang w:val="en-US" w:eastAsia="ko-KR"/>
                  </w:rPr>
                </m:ctrlPr>
              </m:dPr>
              <m:e>
                <m:f>
                  <m:fPr>
                    <m:type m:val="noBar"/>
                    <m:ctrlPr>
                      <w:rPr>
                        <w:rFonts w:ascii="Cambria Math" w:hAnsi="Cambria Math"/>
                        <w:lang w:val="en-US" w:eastAsia="ko-KR"/>
                      </w:rPr>
                    </m:ctrlPr>
                  </m:fPr>
                  <m:num>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1</m:t>
                        </m:r>
                      </m:sub>
                    </m:sSub>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2</m:t>
                        </m:r>
                      </m:sub>
                    </m:sSub>
                  </m:num>
                  <m:den>
                    <m:r>
                      <m:rPr>
                        <m:sty m:val="bi"/>
                      </m:rPr>
                      <w:rPr>
                        <w:rFonts w:ascii="Cambria Math" w:hAnsi="Cambria Math"/>
                        <w:lang w:val="en-US" w:eastAsia="ko-KR"/>
                      </w:rPr>
                      <m:t>L</m:t>
                    </m:r>
                  </m:den>
                </m:f>
              </m:e>
            </m:d>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3</m:t>
                </m:r>
              </m:sub>
            </m:sSub>
            <m:sSub>
              <m:sSubPr>
                <m:ctrlPr>
                  <w:rPr>
                    <w:rFonts w:ascii="Cambria Math" w:hAnsi="Cambria Math"/>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T</m:t>
                </m:r>
              </m:sub>
            </m:sSub>
          </m:e>
        </m:d>
      </m:oMath>
      <w:r w:rsidR="00BB1A5D">
        <w:rPr>
          <w:rFonts w:hint="eastAsia"/>
          <w:lang w:val="en-US" w:eastAsia="ko-KR"/>
        </w:rPr>
        <w:t xml:space="preserve"> operations, making the </w:t>
      </w:r>
      <w:r w:rsidR="00BB1A5D">
        <w:rPr>
          <w:lang w:val="en-US" w:eastAsia="ko-KR"/>
        </w:rPr>
        <w:t>computational</w:t>
      </w:r>
      <w:r w:rsidR="00BB1A5D">
        <w:rPr>
          <w:rFonts w:hint="eastAsia"/>
          <w:lang w:val="en-US" w:eastAsia="ko-KR"/>
        </w:rPr>
        <w:t xml:space="preserve"> burden a challenge for performance monitoring where timely feedback is required</w:t>
      </w:r>
    </w:p>
    <w:p w14:paraId="65FAD9AE" w14:textId="1E291C4B" w:rsidR="002E19D4" w:rsidRPr="001F593D" w:rsidRDefault="00BB1A5D" w:rsidP="002E19D4">
      <w:pPr>
        <w:pStyle w:val="Observation"/>
        <w:numPr>
          <w:ilvl w:val="0"/>
          <w:numId w:val="18"/>
        </w:numPr>
        <w:ind w:left="1418" w:hanging="1418"/>
        <w:rPr>
          <w:lang w:eastAsia="ko-KR"/>
        </w:rPr>
      </w:pPr>
      <w:r w:rsidRPr="003065C0">
        <w:rPr>
          <w:lang w:eastAsia="ko-KR"/>
        </w:rPr>
        <w:t>If channel matrix is to be supported as a target CSI type, the enhanced Type II codebook may face challenges, since inter-column power relationships must be preserved and the larger magnitude variation of channel matrix entries can increase quantization error</w:t>
      </w:r>
    </w:p>
    <w:p w14:paraId="4B258632" w14:textId="7D76FAD4" w:rsidR="009F36DC" w:rsidRDefault="009F36DC" w:rsidP="009F36DC">
      <w:pPr>
        <w:pStyle w:val="Observation"/>
        <w:numPr>
          <w:ilvl w:val="0"/>
          <w:numId w:val="18"/>
        </w:numPr>
        <w:ind w:left="1418" w:hanging="1418"/>
        <w:rPr>
          <w:lang w:eastAsia="ko-KR"/>
        </w:rPr>
      </w:pP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w:t>
      </w:r>
      <w:r w:rsidR="009F3E10">
        <w:rPr>
          <w:rFonts w:hint="eastAsia"/>
          <w:lang w:eastAsia="ko-KR"/>
        </w:rPr>
        <w:t>rate</w:t>
      </w:r>
      <w:r>
        <w:rPr>
          <w:rFonts w:hint="eastAsia"/>
          <w:lang w:eastAsia="ko-KR"/>
        </w:rPr>
        <w:t>.</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1D200B96" w14:textId="77777777" w:rsidR="002E19D4" w:rsidRPr="002E19D4" w:rsidRDefault="002E19D4" w:rsidP="00D24573">
      <w:pPr>
        <w:pStyle w:val="Proposal"/>
        <w:numPr>
          <w:ilvl w:val="0"/>
          <w:numId w:val="29"/>
        </w:numPr>
        <w:tabs>
          <w:tab w:val="clear" w:pos="1701"/>
        </w:tabs>
        <w:overflowPunct/>
        <w:autoSpaceDE/>
        <w:autoSpaceDN/>
        <w:adjustRightInd/>
        <w:spacing w:after="180"/>
        <w:ind w:left="1276" w:hanging="1276"/>
        <w:jc w:val="left"/>
        <w:textAlignment w:val="auto"/>
        <w:rPr>
          <w:lang w:val="en-US"/>
        </w:rPr>
      </w:pPr>
      <w:r w:rsidRPr="002E19D4">
        <w:rPr>
          <w:rFonts w:eastAsia="맑은 고딕" w:hint="eastAsia"/>
          <w:lang w:val="en-US" w:eastAsia="ko-KR"/>
        </w:rPr>
        <w:t>Support scalar quantization for training, since accuracy is the critical requirement and latency and overhead can be mitigated by applying MDT as the data collection mechanism.</w:t>
      </w:r>
    </w:p>
    <w:p w14:paraId="585ACD35" w14:textId="77777777" w:rsidR="002E19D4" w:rsidRPr="001F593D" w:rsidRDefault="002E19D4" w:rsidP="00D24573">
      <w:pPr>
        <w:pStyle w:val="Proposal"/>
        <w:numPr>
          <w:ilvl w:val="0"/>
          <w:numId w:val="29"/>
        </w:numPr>
        <w:tabs>
          <w:tab w:val="clear" w:pos="1701"/>
        </w:tabs>
        <w:overflowPunct/>
        <w:autoSpaceDE/>
        <w:autoSpaceDN/>
        <w:adjustRightInd/>
        <w:spacing w:after="180"/>
        <w:ind w:left="1276" w:hanging="1276"/>
        <w:jc w:val="left"/>
        <w:textAlignment w:val="auto"/>
        <w:rPr>
          <w:rFonts w:eastAsia="맑은 고딕"/>
          <w:lang w:val="en-US" w:eastAsia="ko-KR"/>
        </w:rPr>
      </w:pPr>
      <w:r>
        <w:rPr>
          <w:rFonts w:eastAsia="맑은 고딕" w:hint="eastAsia"/>
          <w:lang w:val="en-US" w:eastAsia="ko-KR"/>
        </w:rPr>
        <w:t xml:space="preserve">Support scalar quantization for performance monitoring, with further study to reduce overhead by </w:t>
      </w:r>
      <w:r>
        <w:rPr>
          <w:rFonts w:eastAsia="맑은 고딕"/>
          <w:lang w:val="en-US" w:eastAsia="ko-KR"/>
        </w:rPr>
        <w:t>leveraging</w:t>
      </w:r>
      <w:r>
        <w:rPr>
          <w:rFonts w:eastAsia="맑은 고딕" w:hint="eastAsia"/>
          <w:lang w:val="en-US" w:eastAsia="ko-KR"/>
        </w:rPr>
        <w:t xml:space="preserve"> sparsity in angular-delay domain.</w:t>
      </w:r>
    </w:p>
    <w:p w14:paraId="66EF3CB2" w14:textId="65DEA183" w:rsidR="00D41492" w:rsidRPr="002E19D4" w:rsidRDefault="00D41492" w:rsidP="00A32F07">
      <w:pPr>
        <w:rPr>
          <w:lang w:val="en-US" w:eastAsia="ko-KR"/>
        </w:rPr>
      </w:pPr>
    </w:p>
    <w:p w14:paraId="47CB6E96" w14:textId="536C2413" w:rsidR="00B540C6" w:rsidRDefault="00B540C6" w:rsidP="00B540C6">
      <w:pPr>
        <w:pStyle w:val="1"/>
      </w:pPr>
      <w:r>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BB69F" w14:textId="77777777" w:rsidR="0001282F" w:rsidRDefault="0001282F" w:rsidP="00E25422">
      <w:r>
        <w:separator/>
      </w:r>
    </w:p>
  </w:endnote>
  <w:endnote w:type="continuationSeparator" w:id="0">
    <w:p w14:paraId="41F8D444" w14:textId="77777777" w:rsidR="0001282F" w:rsidRDefault="0001282F" w:rsidP="00E25422">
      <w:r>
        <w:continuationSeparator/>
      </w:r>
    </w:p>
  </w:endnote>
  <w:endnote w:type="continuationNotice" w:id="1">
    <w:p w14:paraId="0ACA9D14" w14:textId="77777777" w:rsidR="0001282F" w:rsidRDefault="0001282F"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F400" w14:textId="77777777" w:rsidR="0001282F" w:rsidRDefault="0001282F" w:rsidP="00E25422">
      <w:r>
        <w:separator/>
      </w:r>
    </w:p>
  </w:footnote>
  <w:footnote w:type="continuationSeparator" w:id="0">
    <w:p w14:paraId="033034A6" w14:textId="77777777" w:rsidR="0001282F" w:rsidRDefault="0001282F" w:rsidP="00E25422">
      <w:r>
        <w:continuationSeparator/>
      </w:r>
    </w:p>
  </w:footnote>
  <w:footnote w:type="continuationNotice" w:id="1">
    <w:p w14:paraId="6EA3A80B" w14:textId="77777777" w:rsidR="0001282F" w:rsidRDefault="0001282F"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1"/>
  </w:num>
  <w:num w:numId="3" w16cid:durableId="1298684348">
    <w:abstractNumId w:val="9"/>
  </w:num>
  <w:num w:numId="4" w16cid:durableId="1793590254">
    <w:abstractNumId w:val="0"/>
  </w:num>
  <w:num w:numId="5" w16cid:durableId="1595631558">
    <w:abstractNumId w:val="23"/>
  </w:num>
  <w:num w:numId="6" w16cid:durableId="765266608">
    <w:abstractNumId w:val="15"/>
  </w:num>
  <w:num w:numId="7" w16cid:durableId="1638875240">
    <w:abstractNumId w:val="1"/>
  </w:num>
  <w:num w:numId="8" w16cid:durableId="456800822">
    <w:abstractNumId w:val="3"/>
  </w:num>
  <w:num w:numId="9" w16cid:durableId="242685548">
    <w:abstractNumId w:val="17"/>
  </w:num>
  <w:num w:numId="10" w16cid:durableId="978804571">
    <w:abstractNumId w:val="22"/>
  </w:num>
  <w:num w:numId="11" w16cid:durableId="1336109641">
    <w:abstractNumId w:val="8"/>
  </w:num>
  <w:num w:numId="12" w16cid:durableId="1454901824">
    <w:abstractNumId w:val="2"/>
  </w:num>
  <w:num w:numId="13" w16cid:durableId="100032340">
    <w:abstractNumId w:val="21"/>
  </w:num>
  <w:num w:numId="14" w16cid:durableId="1739816344">
    <w:abstractNumId w:val="25"/>
  </w:num>
  <w:num w:numId="15" w16cid:durableId="940335112">
    <w:abstractNumId w:val="14"/>
  </w:num>
  <w:num w:numId="16" w16cid:durableId="1759133550">
    <w:abstractNumId w:val="5"/>
  </w:num>
  <w:num w:numId="17" w16cid:durableId="1460761153">
    <w:abstractNumId w:val="13"/>
  </w:num>
  <w:num w:numId="18" w16cid:durableId="885988888">
    <w:abstractNumId w:val="11"/>
    <w:lvlOverride w:ilvl="0">
      <w:startOverride w:val="1"/>
    </w:lvlOverride>
  </w:num>
  <w:num w:numId="19" w16cid:durableId="1058550759">
    <w:abstractNumId w:val="16"/>
  </w:num>
  <w:num w:numId="20" w16cid:durableId="922301570">
    <w:abstractNumId w:val="7"/>
  </w:num>
  <w:num w:numId="21" w16cid:durableId="831456898">
    <w:abstractNumId w:val="12"/>
  </w:num>
  <w:num w:numId="22" w16cid:durableId="964040319">
    <w:abstractNumId w:val="10"/>
  </w:num>
  <w:num w:numId="23" w16cid:durableId="861820001">
    <w:abstractNumId w:val="18"/>
  </w:num>
  <w:num w:numId="24" w16cid:durableId="190148184">
    <w:abstractNumId w:val="6"/>
  </w:num>
  <w:num w:numId="25" w16cid:durableId="929267256">
    <w:abstractNumId w:val="19"/>
  </w:num>
  <w:num w:numId="26" w16cid:durableId="1199322227">
    <w:abstractNumId w:val="24"/>
  </w:num>
  <w:num w:numId="27" w16cid:durableId="651983855">
    <w:abstractNumId w:val="20"/>
  </w:num>
  <w:num w:numId="28" w16cid:durableId="217404852">
    <w:abstractNumId w:val="11"/>
    <w:lvlOverride w:ilvl="0">
      <w:startOverride w:val="1"/>
    </w:lvlOverride>
  </w:num>
  <w:num w:numId="29" w16cid:durableId="1606843863">
    <w:abstractNumId w:val="0"/>
    <w:lvlOverride w:ilvl="0">
      <w:startOverride w:val="1"/>
    </w:lvlOverride>
  </w:num>
  <w:num w:numId="30" w16cid:durableId="1603800251">
    <w:abstractNumId w:val="0"/>
  </w:num>
  <w:num w:numId="31" w16cid:durableId="360664242">
    <w:abstractNumId w:val="11"/>
  </w:num>
  <w:num w:numId="32" w16cid:durableId="971715598">
    <w:abstractNumId w:val="11"/>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82F"/>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19D4"/>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660"/>
    <w:rsid w:val="0044412C"/>
    <w:rsid w:val="00444175"/>
    <w:rsid w:val="004441BD"/>
    <w:rsid w:val="0044428E"/>
    <w:rsid w:val="004444E8"/>
    <w:rsid w:val="00444598"/>
    <w:rsid w:val="00444A61"/>
    <w:rsid w:val="00444BBC"/>
    <w:rsid w:val="00444CD7"/>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FE3"/>
    <w:rsid w:val="005B516E"/>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D7360"/>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64B"/>
    <w:rsid w:val="008C68A6"/>
    <w:rsid w:val="008C6CEE"/>
    <w:rsid w:val="008C6D83"/>
    <w:rsid w:val="008C6EA8"/>
    <w:rsid w:val="008C7091"/>
    <w:rsid w:val="008C70BA"/>
    <w:rsid w:val="008C7373"/>
    <w:rsid w:val="008D07BF"/>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36F1"/>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F05"/>
    <w:rsid w:val="00A04F64"/>
    <w:rsid w:val="00A05EFB"/>
    <w:rsid w:val="00A06214"/>
    <w:rsid w:val="00A062EE"/>
    <w:rsid w:val="00A065F1"/>
    <w:rsid w:val="00A06B25"/>
    <w:rsid w:val="00A06C12"/>
    <w:rsid w:val="00A07AB5"/>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3de5a03b-3542-4641-8807-2d043a82b940}" removed="1"/>
  <clbl:label id="{e6c9ec09-8430-4a99-bf15-242bc089b409}" enabled="0" method="" siteId="{e6c9ec09-8430-4a99-bf15-242bc089b409}" actionId="{6ab28203-68ce-4a8e-a7bc-22e641aa41e5}" removed="1"/>
</clbl:labelList>
</file>

<file path=docProps/app.xml><?xml version="1.0" encoding="utf-8"?>
<Properties xmlns="http://schemas.openxmlformats.org/officeDocument/2006/extended-properties" xmlns:vt="http://schemas.openxmlformats.org/officeDocument/2006/docPropsVTypes">
  <Characters>12529</Characters>
  <Pages>7</Pages>
  <DocSecurity>0</DocSecurity>
  <Words>2197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2025-09-29T00:00:00Z</dcterms:modified>
  <dc:description/>
  <cp:keywords/>
  <dc:subject/>
  <dc:title/>
  <cp:lastModifiedBy/>
  <dcterms:created xsi:type="dcterms:W3CDTF">2025-09-28T23:53:00Z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2025-09-23T08:36:47Z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eb330e45-266d-41e6-b228-fb09479a4bd9</vt:lpwstr>
  </property>
</Properties>
</file>